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8662B" w:rsidRDefault="00C64897" w:rsidP="009D3B04">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25"/>
        <w:gridCol w:w="1269"/>
        <w:gridCol w:w="1213"/>
        <w:gridCol w:w="1443"/>
        <w:gridCol w:w="271"/>
        <w:gridCol w:w="809"/>
        <w:gridCol w:w="2198"/>
      </w:tblGrid>
      <w:tr w:rsidR="009D3B04" w:rsidRPr="0088662B" w:rsidTr="0039344D">
        <w:tc>
          <w:tcPr>
            <w:tcW w:w="8828" w:type="dxa"/>
            <w:gridSpan w:val="7"/>
            <w:tcBorders>
              <w:bottom w:val="single" w:sz="4" w:space="0" w:color="auto"/>
            </w:tcBorders>
          </w:tcPr>
          <w:p w:rsidR="009D3B04" w:rsidRPr="0088662B" w:rsidRDefault="009D3B04" w:rsidP="00CC21F3">
            <w:pPr>
              <w:rPr>
                <w:rFonts w:ascii="Arial" w:hAnsi="Arial" w:cs="Arial"/>
                <w:b/>
                <w:color w:val="0F243E" w:themeColor="text2" w:themeShade="80"/>
                <w:sz w:val="18"/>
                <w:szCs w:val="18"/>
              </w:rPr>
            </w:pPr>
          </w:p>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PROGRAMA:</w:t>
            </w:r>
            <w:r w:rsidR="00C65468" w:rsidRPr="0088662B">
              <w:rPr>
                <w:rFonts w:ascii="Arial" w:hAnsi="Arial" w:cs="Arial"/>
                <w:b/>
                <w:color w:val="0F243E" w:themeColor="text2" w:themeShade="80"/>
                <w:sz w:val="18"/>
                <w:szCs w:val="18"/>
              </w:rPr>
              <w:t xml:space="preserve"> </w:t>
            </w:r>
          </w:p>
          <w:p w:rsidR="00AB6222" w:rsidRPr="0088662B" w:rsidRDefault="0058762C"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ADMINISTRACIÓN DE EMPRESAS</w:t>
            </w:r>
          </w:p>
          <w:p w:rsidR="009D3B04" w:rsidRPr="0088662B" w:rsidRDefault="009D3B04" w:rsidP="00CC21F3">
            <w:pPr>
              <w:rPr>
                <w:rFonts w:ascii="Arial" w:hAnsi="Arial" w:cs="Arial"/>
                <w:b/>
                <w:color w:val="0F243E" w:themeColor="text2" w:themeShade="80"/>
                <w:sz w:val="18"/>
                <w:szCs w:val="18"/>
              </w:rPr>
            </w:pPr>
          </w:p>
        </w:tc>
      </w:tr>
      <w:tr w:rsidR="009D3B04" w:rsidRPr="0088662B" w:rsidTr="0039344D">
        <w:tc>
          <w:tcPr>
            <w:tcW w:w="8828" w:type="dxa"/>
            <w:gridSpan w:val="7"/>
            <w:tcBorders>
              <w:bottom w:val="single" w:sz="4" w:space="0" w:color="auto"/>
            </w:tcBorders>
            <w:shd w:val="clear" w:color="auto" w:fill="365F91" w:themeFill="accent1" w:themeFillShade="BF"/>
          </w:tcPr>
          <w:p w:rsidR="009D3B04" w:rsidRPr="0088662B" w:rsidRDefault="009D3B04" w:rsidP="00CC21F3">
            <w:pPr>
              <w:jc w:val="center"/>
              <w:rPr>
                <w:rFonts w:ascii="Arial" w:hAnsi="Arial" w:cs="Arial"/>
                <w:b/>
                <w:color w:val="0F243E" w:themeColor="text2" w:themeShade="80"/>
                <w:sz w:val="18"/>
                <w:szCs w:val="18"/>
              </w:rPr>
            </w:pPr>
          </w:p>
          <w:p w:rsidR="009D3B04" w:rsidRPr="0088662B" w:rsidRDefault="009D3B04" w:rsidP="00CC21F3">
            <w:pPr>
              <w:jc w:val="center"/>
              <w:rPr>
                <w:rFonts w:ascii="Arial" w:hAnsi="Arial" w:cs="Arial"/>
                <w:b/>
                <w:color w:val="FFFFFF" w:themeColor="background1"/>
                <w:sz w:val="18"/>
                <w:szCs w:val="18"/>
              </w:rPr>
            </w:pPr>
            <w:r w:rsidRPr="0088662B">
              <w:rPr>
                <w:rFonts w:ascii="Arial" w:hAnsi="Arial" w:cs="Arial"/>
                <w:b/>
                <w:color w:val="FFFFFF" w:themeColor="background1"/>
                <w:sz w:val="18"/>
                <w:szCs w:val="18"/>
              </w:rPr>
              <w:t>DATOS GENERALES</w:t>
            </w:r>
          </w:p>
          <w:p w:rsidR="009D3B04" w:rsidRPr="0088662B" w:rsidRDefault="009D3B04" w:rsidP="00CC21F3">
            <w:pPr>
              <w:rPr>
                <w:rFonts w:ascii="Arial" w:hAnsi="Arial" w:cs="Arial"/>
                <w:b/>
                <w:color w:val="0F243E" w:themeColor="text2" w:themeShade="80"/>
                <w:sz w:val="18"/>
                <w:szCs w:val="18"/>
              </w:rPr>
            </w:pPr>
          </w:p>
        </w:tc>
      </w:tr>
      <w:tr w:rsidR="009D3B04" w:rsidRPr="0088662B" w:rsidTr="0039344D">
        <w:tc>
          <w:tcPr>
            <w:tcW w:w="2894" w:type="dxa"/>
            <w:gridSpan w:val="2"/>
            <w:tcBorders>
              <w:top w:val="single" w:sz="4" w:space="0" w:color="auto"/>
              <w:righ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COMPONENTE:</w:t>
            </w:r>
            <w:r w:rsidR="00667689" w:rsidRPr="0088662B">
              <w:rPr>
                <w:rFonts w:ascii="Arial" w:hAnsi="Arial" w:cs="Arial"/>
                <w:color w:val="0F243E" w:themeColor="text2" w:themeShade="80"/>
                <w:sz w:val="18"/>
                <w:szCs w:val="18"/>
              </w:rPr>
              <w:t xml:space="preserve"> Jurídico</w:t>
            </w:r>
          </w:p>
          <w:p w:rsidR="009D3B04" w:rsidRPr="0088662B" w:rsidRDefault="009D3B04" w:rsidP="00CC21F3">
            <w:pPr>
              <w:rPr>
                <w:rFonts w:ascii="Arial" w:hAnsi="Arial" w:cs="Arial"/>
                <w:color w:val="0F243E" w:themeColor="text2" w:themeShade="80"/>
                <w:sz w:val="18"/>
                <w:szCs w:val="18"/>
              </w:rPr>
            </w:pPr>
          </w:p>
          <w:p w:rsidR="009D3B04" w:rsidRPr="0088662B" w:rsidRDefault="009D3B04" w:rsidP="00CC21F3">
            <w:pPr>
              <w:rPr>
                <w:rFonts w:ascii="Arial" w:hAnsi="Arial" w:cs="Arial"/>
                <w:color w:val="0F243E" w:themeColor="text2" w:themeShade="80"/>
                <w:sz w:val="18"/>
                <w:szCs w:val="18"/>
              </w:rPr>
            </w:pPr>
          </w:p>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CAMPO:</w:t>
            </w:r>
            <w:r w:rsidR="00667689" w:rsidRPr="0088662B">
              <w:rPr>
                <w:rFonts w:ascii="Arial" w:hAnsi="Arial" w:cs="Arial"/>
                <w:color w:val="0F243E" w:themeColor="text2" w:themeShade="80"/>
                <w:sz w:val="18"/>
                <w:szCs w:val="18"/>
              </w:rPr>
              <w:t xml:space="preserve"> Jurídico</w:t>
            </w:r>
          </w:p>
        </w:tc>
        <w:tc>
          <w:tcPr>
            <w:tcW w:w="2927" w:type="dxa"/>
            <w:gridSpan w:val="3"/>
            <w:tcBorders>
              <w:top w:val="single" w:sz="4" w:space="0" w:color="auto"/>
              <w:lef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ÁREA/MÓDULO</w:t>
            </w:r>
          </w:p>
          <w:p w:rsidR="00667689" w:rsidRPr="0088662B" w:rsidRDefault="00667689"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Formación Básica</w:t>
            </w:r>
          </w:p>
        </w:tc>
        <w:tc>
          <w:tcPr>
            <w:tcW w:w="3007" w:type="dxa"/>
            <w:gridSpan w:val="2"/>
            <w:tcBorders>
              <w:top w:val="single" w:sz="4" w:space="0" w:color="auto"/>
              <w:left w:val="single" w:sz="4" w:space="0" w:color="auto"/>
            </w:tcBorders>
          </w:tcPr>
          <w:p w:rsidR="009D3B04" w:rsidRPr="0088662B" w:rsidRDefault="009D3B04" w:rsidP="0039344D">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SEMESTRE</w:t>
            </w:r>
            <w:r w:rsidR="00FE7FF8" w:rsidRPr="0088662B">
              <w:rPr>
                <w:rFonts w:ascii="Arial" w:hAnsi="Arial" w:cs="Arial"/>
                <w:color w:val="0F243E" w:themeColor="text2" w:themeShade="80"/>
                <w:sz w:val="18"/>
                <w:szCs w:val="18"/>
              </w:rPr>
              <w:t xml:space="preserve"> </w:t>
            </w:r>
            <w:r w:rsidR="0058762C" w:rsidRPr="0088662B">
              <w:rPr>
                <w:rFonts w:ascii="Arial" w:hAnsi="Arial" w:cs="Arial"/>
                <w:color w:val="0F243E" w:themeColor="text2" w:themeShade="80"/>
                <w:sz w:val="18"/>
                <w:szCs w:val="18"/>
              </w:rPr>
              <w:t xml:space="preserve"> </w:t>
            </w:r>
            <w:r w:rsidR="0039344D">
              <w:rPr>
                <w:rFonts w:ascii="Arial" w:hAnsi="Arial" w:cs="Arial"/>
                <w:color w:val="0F243E" w:themeColor="text2" w:themeShade="80"/>
                <w:sz w:val="18"/>
                <w:szCs w:val="18"/>
              </w:rPr>
              <w:t>S</w:t>
            </w:r>
            <w:bookmarkStart w:id="0" w:name="_GoBack"/>
            <w:bookmarkEnd w:id="0"/>
            <w:r w:rsidR="0039344D">
              <w:rPr>
                <w:rFonts w:ascii="Arial" w:hAnsi="Arial" w:cs="Arial"/>
                <w:color w:val="0F243E" w:themeColor="text2" w:themeShade="80"/>
                <w:sz w:val="18"/>
                <w:szCs w:val="18"/>
              </w:rPr>
              <w:t>ÉPTIMO</w:t>
            </w:r>
          </w:p>
        </w:tc>
      </w:tr>
      <w:tr w:rsidR="009D3B04" w:rsidRPr="0088662B" w:rsidTr="0039344D">
        <w:tc>
          <w:tcPr>
            <w:tcW w:w="8828" w:type="dxa"/>
            <w:gridSpan w:val="7"/>
          </w:tcPr>
          <w:p w:rsidR="009D3B04" w:rsidRPr="0088662B" w:rsidRDefault="009D3B04" w:rsidP="00CC21F3">
            <w:pPr>
              <w:rPr>
                <w:rFonts w:ascii="Arial" w:hAnsi="Arial" w:cs="Arial"/>
                <w:b/>
                <w:color w:val="0F243E" w:themeColor="text2" w:themeShade="80"/>
                <w:sz w:val="18"/>
                <w:szCs w:val="18"/>
              </w:rPr>
            </w:pPr>
          </w:p>
          <w:p w:rsidR="009D3B04" w:rsidRPr="0088662B" w:rsidRDefault="000974B1"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ASIGNATURA/MATERIA</w:t>
            </w:r>
            <w:r w:rsidR="009D3B04" w:rsidRPr="0088662B">
              <w:rPr>
                <w:rFonts w:ascii="Arial" w:hAnsi="Arial" w:cs="Arial"/>
                <w:b/>
                <w:color w:val="0F243E" w:themeColor="text2" w:themeShade="80"/>
                <w:sz w:val="18"/>
                <w:szCs w:val="18"/>
              </w:rPr>
              <w:t xml:space="preserve">/SEMINARIO:  </w:t>
            </w:r>
            <w:r w:rsidR="0088662B" w:rsidRPr="0088662B">
              <w:rPr>
                <w:rFonts w:ascii="Arial" w:hAnsi="Arial" w:cs="Arial"/>
                <w:b/>
                <w:sz w:val="18"/>
                <w:szCs w:val="18"/>
              </w:rPr>
              <w:t>CONTRATACIÓN</w:t>
            </w:r>
          </w:p>
          <w:p w:rsidR="009D3B04" w:rsidRPr="0088662B" w:rsidRDefault="009D3B04" w:rsidP="00CC21F3">
            <w:pPr>
              <w:rPr>
                <w:rFonts w:ascii="Arial" w:hAnsi="Arial" w:cs="Arial"/>
                <w:b/>
                <w:color w:val="0F243E" w:themeColor="text2" w:themeShade="80"/>
                <w:sz w:val="18"/>
                <w:szCs w:val="18"/>
              </w:rPr>
            </w:pPr>
          </w:p>
        </w:tc>
      </w:tr>
      <w:tr w:rsidR="009D3B04" w:rsidRPr="0088662B" w:rsidTr="0039344D">
        <w:tc>
          <w:tcPr>
            <w:tcW w:w="5550" w:type="dxa"/>
            <w:gridSpan w:val="4"/>
            <w:tcBorders>
              <w:right w:val="single" w:sz="4" w:space="0" w:color="auto"/>
            </w:tcBorders>
          </w:tcPr>
          <w:p w:rsidR="009D3B04" w:rsidRPr="0088662B" w:rsidRDefault="009D3B04" w:rsidP="00CC21F3">
            <w:pPr>
              <w:rPr>
                <w:rFonts w:ascii="Arial" w:hAnsi="Arial" w:cs="Arial"/>
                <w:b/>
                <w:color w:val="0F243E" w:themeColor="text2" w:themeShade="80"/>
                <w:sz w:val="18"/>
                <w:szCs w:val="18"/>
              </w:rPr>
            </w:pPr>
          </w:p>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ACTA DE APROBACIÓN DEL PLAN DE ASIGNATURA:</w:t>
            </w:r>
          </w:p>
          <w:p w:rsidR="009D3B04" w:rsidRPr="0088662B" w:rsidRDefault="009D3B04" w:rsidP="00CC21F3">
            <w:pPr>
              <w:rPr>
                <w:rFonts w:ascii="Arial" w:hAnsi="Arial" w:cs="Arial"/>
                <w:b/>
                <w:color w:val="0F243E" w:themeColor="text2" w:themeShade="80"/>
                <w:sz w:val="18"/>
                <w:szCs w:val="18"/>
              </w:rPr>
            </w:pPr>
          </w:p>
        </w:tc>
        <w:tc>
          <w:tcPr>
            <w:tcW w:w="3278" w:type="dxa"/>
            <w:gridSpan w:val="3"/>
            <w:tcBorders>
              <w:left w:val="single" w:sz="4" w:space="0" w:color="auto"/>
            </w:tcBorders>
          </w:tcPr>
          <w:p w:rsidR="009D3B04" w:rsidRPr="0088662B" w:rsidRDefault="009D3B04" w:rsidP="00CC21F3">
            <w:pPr>
              <w:rPr>
                <w:rFonts w:ascii="Arial" w:hAnsi="Arial" w:cs="Arial"/>
                <w:b/>
                <w:color w:val="0F243E" w:themeColor="text2" w:themeShade="80"/>
                <w:sz w:val="18"/>
                <w:szCs w:val="18"/>
              </w:rPr>
            </w:pPr>
          </w:p>
          <w:p w:rsidR="009D3B04" w:rsidRPr="0088662B" w:rsidRDefault="009D3B04" w:rsidP="00CC21F3">
            <w:pPr>
              <w:rPr>
                <w:rFonts w:ascii="Arial" w:hAnsi="Arial" w:cs="Arial"/>
                <w:b/>
                <w:color w:val="0F243E" w:themeColor="text2" w:themeShade="80"/>
                <w:sz w:val="18"/>
                <w:szCs w:val="18"/>
              </w:rPr>
            </w:pPr>
          </w:p>
          <w:p w:rsidR="009D3B04" w:rsidRPr="0088662B" w:rsidRDefault="009D3B04" w:rsidP="00CC21F3">
            <w:pPr>
              <w:rPr>
                <w:rFonts w:ascii="Arial" w:hAnsi="Arial" w:cs="Arial"/>
                <w:b/>
                <w:color w:val="0F243E" w:themeColor="text2" w:themeShade="80"/>
                <w:sz w:val="18"/>
                <w:szCs w:val="18"/>
              </w:rPr>
            </w:pPr>
          </w:p>
        </w:tc>
      </w:tr>
      <w:tr w:rsidR="009D3B04" w:rsidRPr="0088662B" w:rsidTr="0039344D">
        <w:tc>
          <w:tcPr>
            <w:tcW w:w="1625" w:type="dxa"/>
            <w:tcBorders>
              <w:righ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MODALIDAD:</w:t>
            </w:r>
          </w:p>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 </w:t>
            </w:r>
          </w:p>
        </w:tc>
        <w:tc>
          <w:tcPr>
            <w:tcW w:w="2482" w:type="dxa"/>
            <w:gridSpan w:val="2"/>
            <w:tcBorders>
              <w:lef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 PRESENCIAL   </w:t>
            </w:r>
            <w:r w:rsidR="000247FF" w:rsidRPr="0088662B">
              <w:rPr>
                <w:rFonts w:ascii="Arial" w:hAnsi="Arial" w:cs="Arial"/>
                <w:color w:val="0F243E" w:themeColor="text2" w:themeShade="80"/>
                <w:sz w:val="18"/>
                <w:szCs w:val="18"/>
              </w:rPr>
              <w:t>x</w:t>
            </w:r>
          </w:p>
        </w:tc>
        <w:tc>
          <w:tcPr>
            <w:tcW w:w="2523" w:type="dxa"/>
            <w:gridSpan w:val="3"/>
            <w:tcBorders>
              <w:left w:val="single" w:sz="4" w:space="0" w:color="auto"/>
            </w:tcBorders>
          </w:tcPr>
          <w:p w:rsidR="009D3B04" w:rsidRPr="0088662B" w:rsidRDefault="009D3B04" w:rsidP="00FE7FF8">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VIRTUAL </w:t>
            </w:r>
            <w:r w:rsidR="00FE7FF8" w:rsidRPr="0088662B">
              <w:rPr>
                <w:rFonts w:ascii="Arial" w:hAnsi="Arial" w:cs="Arial"/>
                <w:color w:val="0F243E" w:themeColor="text2" w:themeShade="80"/>
                <w:sz w:val="18"/>
                <w:szCs w:val="18"/>
              </w:rPr>
              <w:t xml:space="preserve">    </w:t>
            </w:r>
            <w:r w:rsidR="00FE7FF8" w:rsidRPr="0088662B">
              <w:rPr>
                <w:rFonts w:ascii="Arial" w:hAnsi="Arial" w:cs="Arial"/>
                <w:color w:val="0F243E" w:themeColor="text2" w:themeShade="80"/>
                <w:sz w:val="18"/>
                <w:szCs w:val="18"/>
              </w:rPr>
              <w:sym w:font="Wingdings" w:char="F06F"/>
            </w:r>
          </w:p>
        </w:tc>
        <w:tc>
          <w:tcPr>
            <w:tcW w:w="2198" w:type="dxa"/>
            <w:tcBorders>
              <w:lef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BIMODAL</w:t>
            </w:r>
            <w:r w:rsidR="00FE7FF8" w:rsidRPr="0088662B">
              <w:rPr>
                <w:rFonts w:ascii="Arial" w:hAnsi="Arial" w:cs="Arial"/>
                <w:color w:val="0F243E" w:themeColor="text2" w:themeShade="80"/>
                <w:sz w:val="18"/>
                <w:szCs w:val="18"/>
              </w:rPr>
              <w:t xml:space="preserve">   </w:t>
            </w:r>
            <w:r w:rsidR="00FE7FF8" w:rsidRPr="0088662B">
              <w:rPr>
                <w:rFonts w:ascii="Arial" w:hAnsi="Arial" w:cs="Arial"/>
                <w:color w:val="0F243E" w:themeColor="text2" w:themeShade="80"/>
                <w:sz w:val="18"/>
                <w:szCs w:val="18"/>
              </w:rPr>
              <w:sym w:font="Wingdings" w:char="F06F"/>
            </w: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0"/>
        <w:gridCol w:w="885"/>
        <w:gridCol w:w="3793"/>
      </w:tblGrid>
      <w:tr w:rsidR="009D3B04" w:rsidRPr="0088662B" w:rsidTr="00CC21F3">
        <w:tc>
          <w:tcPr>
            <w:tcW w:w="5495" w:type="dxa"/>
            <w:gridSpan w:val="2"/>
          </w:tcPr>
          <w:p w:rsidR="009D3B04" w:rsidRPr="0088662B" w:rsidRDefault="009D3B04" w:rsidP="00CC21F3">
            <w:pPr>
              <w:rPr>
                <w:rFonts w:ascii="Arial" w:hAnsi="Arial" w:cs="Arial"/>
                <w:sz w:val="18"/>
                <w:szCs w:val="18"/>
              </w:rPr>
            </w:pPr>
            <w:r w:rsidRPr="0088662B">
              <w:rPr>
                <w:rFonts w:ascii="Arial" w:hAnsi="Arial" w:cs="Arial"/>
                <w:b/>
                <w:color w:val="0F243E" w:themeColor="text2" w:themeShade="80"/>
                <w:sz w:val="18"/>
                <w:szCs w:val="18"/>
              </w:rPr>
              <w:t>CÓDIGO ASIGNATURA:</w:t>
            </w:r>
            <w:r w:rsidR="00667689" w:rsidRPr="0088662B">
              <w:rPr>
                <w:rFonts w:ascii="Arial" w:hAnsi="Arial" w:cs="Arial"/>
                <w:b/>
                <w:color w:val="0F243E" w:themeColor="text2" w:themeShade="80"/>
                <w:sz w:val="18"/>
                <w:szCs w:val="18"/>
              </w:rPr>
              <w:t xml:space="preserve"> </w:t>
            </w:r>
          </w:p>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 xml:space="preserve"> </w:t>
            </w:r>
          </w:p>
        </w:tc>
        <w:tc>
          <w:tcPr>
            <w:tcW w:w="4111" w:type="dxa"/>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 xml:space="preserve">N° CRÉDITOS:  </w:t>
            </w:r>
            <w:r w:rsidR="0058762C" w:rsidRPr="0088662B">
              <w:rPr>
                <w:rFonts w:ascii="Arial" w:hAnsi="Arial" w:cs="Arial"/>
                <w:b/>
                <w:color w:val="0F243E" w:themeColor="text2" w:themeShade="80"/>
                <w:sz w:val="18"/>
                <w:szCs w:val="18"/>
              </w:rPr>
              <w:t>2</w:t>
            </w:r>
          </w:p>
        </w:tc>
      </w:tr>
      <w:tr w:rsidR="009D3B04" w:rsidRPr="0088662B" w:rsidTr="00CC21F3">
        <w:tc>
          <w:tcPr>
            <w:tcW w:w="4503" w:type="dxa"/>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Fecha de Elaboración:</w:t>
            </w:r>
          </w:p>
          <w:p w:rsidR="009D3B04" w:rsidRPr="0088662B" w:rsidRDefault="0088662B"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MARZO DE 2015</w:t>
            </w:r>
          </w:p>
          <w:p w:rsidR="009D3B04" w:rsidRPr="0088662B" w:rsidRDefault="009D3B04" w:rsidP="00CC21F3">
            <w:pPr>
              <w:rPr>
                <w:rFonts w:ascii="Arial" w:hAnsi="Arial" w:cs="Arial"/>
                <w:b/>
                <w:color w:val="0F243E" w:themeColor="text2" w:themeShade="80"/>
                <w:sz w:val="18"/>
                <w:szCs w:val="18"/>
              </w:rPr>
            </w:pPr>
          </w:p>
          <w:p w:rsidR="009D3B04" w:rsidRPr="0088662B" w:rsidRDefault="009D3B04" w:rsidP="00CC21F3">
            <w:pPr>
              <w:rPr>
                <w:rFonts w:ascii="Arial" w:hAnsi="Arial" w:cs="Arial"/>
                <w:b/>
                <w:color w:val="0F243E" w:themeColor="text2" w:themeShade="80"/>
                <w:sz w:val="18"/>
                <w:szCs w:val="18"/>
              </w:rPr>
            </w:pPr>
          </w:p>
        </w:tc>
        <w:tc>
          <w:tcPr>
            <w:tcW w:w="5103" w:type="dxa"/>
            <w:gridSpan w:val="2"/>
            <w:tcBorders>
              <w:left w:val="single" w:sz="4" w:space="0" w:color="auto"/>
            </w:tcBorders>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Fecha de Actualización:</w:t>
            </w:r>
          </w:p>
          <w:p w:rsidR="009D3B04" w:rsidRPr="0088662B" w:rsidRDefault="0088662B"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3 DE AGOSTO DE 2015</w:t>
            </w: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56"/>
        <w:gridCol w:w="812"/>
        <w:gridCol w:w="700"/>
        <w:gridCol w:w="1079"/>
        <w:gridCol w:w="2723"/>
        <w:gridCol w:w="758"/>
      </w:tblGrid>
      <w:tr w:rsidR="009D3B04" w:rsidRPr="0088662B" w:rsidTr="009A43A0">
        <w:tc>
          <w:tcPr>
            <w:tcW w:w="9054" w:type="dxa"/>
            <w:gridSpan w:val="6"/>
            <w:shd w:val="clear" w:color="auto" w:fill="365F91" w:themeFill="accent1" w:themeFillShade="BF"/>
          </w:tcPr>
          <w:p w:rsidR="009D3B04" w:rsidRPr="0088662B" w:rsidRDefault="009D3B04" w:rsidP="00CC21F3">
            <w:pPr>
              <w:jc w:val="center"/>
              <w:rPr>
                <w:rFonts w:ascii="Arial" w:hAnsi="Arial" w:cs="Arial"/>
                <w:b/>
                <w:color w:val="0F243E" w:themeColor="text2" w:themeShade="80"/>
                <w:sz w:val="18"/>
                <w:szCs w:val="18"/>
              </w:rPr>
            </w:pPr>
            <w:r w:rsidRPr="0088662B">
              <w:rPr>
                <w:rFonts w:ascii="Arial" w:hAnsi="Arial" w:cs="Arial"/>
                <w:b/>
                <w:color w:val="FFFFFF" w:themeColor="background1"/>
                <w:sz w:val="18"/>
                <w:szCs w:val="18"/>
              </w:rPr>
              <w:t>TIEMPO DE ACOMPAÑAMIENTO DOCENTE</w:t>
            </w:r>
          </w:p>
        </w:tc>
      </w:tr>
      <w:tr w:rsidR="009D3B04" w:rsidRPr="0088662B" w:rsidTr="009A43A0">
        <w:tc>
          <w:tcPr>
            <w:tcW w:w="2815" w:type="dxa"/>
            <w:tcBorders>
              <w:top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 Horas Semana:</w:t>
            </w:r>
            <w:r w:rsidR="00667689" w:rsidRPr="0088662B">
              <w:rPr>
                <w:rFonts w:ascii="Arial" w:hAnsi="Arial" w:cs="Arial"/>
                <w:color w:val="0F243E" w:themeColor="text2" w:themeShade="80"/>
                <w:sz w:val="18"/>
                <w:szCs w:val="18"/>
              </w:rPr>
              <w:t xml:space="preserve"> 3</w:t>
            </w:r>
          </w:p>
        </w:tc>
        <w:tc>
          <w:tcPr>
            <w:tcW w:w="2661" w:type="dxa"/>
            <w:gridSpan w:val="3"/>
            <w:tcBorders>
              <w:top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Horas Mes:</w:t>
            </w:r>
            <w:r w:rsidR="0058762C" w:rsidRPr="0088662B">
              <w:rPr>
                <w:rFonts w:ascii="Arial" w:hAnsi="Arial" w:cs="Arial"/>
                <w:color w:val="0F243E" w:themeColor="text2" w:themeShade="80"/>
                <w:sz w:val="18"/>
                <w:szCs w:val="18"/>
              </w:rPr>
              <w:t xml:space="preserve"> 16</w:t>
            </w:r>
          </w:p>
        </w:tc>
        <w:tc>
          <w:tcPr>
            <w:tcW w:w="3578" w:type="dxa"/>
            <w:gridSpan w:val="2"/>
            <w:tcBorders>
              <w:top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Horas Práctica:</w:t>
            </w:r>
            <w:r w:rsidR="00667689" w:rsidRPr="0088662B">
              <w:rPr>
                <w:rFonts w:ascii="Arial" w:hAnsi="Arial" w:cs="Arial"/>
                <w:color w:val="0F243E" w:themeColor="text2" w:themeShade="80"/>
                <w:sz w:val="18"/>
                <w:szCs w:val="18"/>
              </w:rPr>
              <w:t>1</w:t>
            </w:r>
          </w:p>
        </w:tc>
      </w:tr>
      <w:tr w:rsidR="009D3B04" w:rsidRPr="0088662B" w:rsidTr="009A43A0">
        <w:tc>
          <w:tcPr>
            <w:tcW w:w="2815" w:type="dxa"/>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H. Presenciales:   </w:t>
            </w:r>
            <w:r w:rsidR="00667689" w:rsidRPr="0088662B">
              <w:rPr>
                <w:rFonts w:ascii="Arial" w:hAnsi="Arial" w:cs="Arial"/>
                <w:color w:val="0F243E" w:themeColor="text2" w:themeShade="80"/>
                <w:sz w:val="18"/>
                <w:szCs w:val="18"/>
              </w:rPr>
              <w:t>2</w:t>
            </w:r>
          </w:p>
        </w:tc>
        <w:tc>
          <w:tcPr>
            <w:tcW w:w="2661" w:type="dxa"/>
            <w:gridSpan w:val="3"/>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H. Tutoría:  </w:t>
            </w:r>
            <w:r w:rsidR="00667689" w:rsidRPr="0088662B">
              <w:rPr>
                <w:rFonts w:ascii="Arial" w:hAnsi="Arial" w:cs="Arial"/>
                <w:color w:val="0F243E" w:themeColor="text2" w:themeShade="80"/>
                <w:sz w:val="18"/>
                <w:szCs w:val="18"/>
              </w:rPr>
              <w:t>1</w:t>
            </w:r>
          </w:p>
        </w:tc>
        <w:tc>
          <w:tcPr>
            <w:tcW w:w="3578" w:type="dxa"/>
            <w:gridSpan w:val="2"/>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Total Horas Semestre: </w:t>
            </w:r>
            <w:r w:rsidR="009A26B8" w:rsidRPr="0088662B">
              <w:rPr>
                <w:rFonts w:ascii="Arial" w:hAnsi="Arial" w:cs="Arial"/>
                <w:color w:val="0F243E" w:themeColor="text2" w:themeShade="80"/>
                <w:sz w:val="18"/>
                <w:szCs w:val="18"/>
              </w:rPr>
              <w:t xml:space="preserve"> </w:t>
            </w:r>
            <w:r w:rsidR="0015247C" w:rsidRPr="0088662B">
              <w:rPr>
                <w:rFonts w:ascii="Arial" w:hAnsi="Arial" w:cs="Arial"/>
                <w:color w:val="0F243E" w:themeColor="text2" w:themeShade="80"/>
                <w:sz w:val="18"/>
                <w:szCs w:val="18"/>
              </w:rPr>
              <w:t xml:space="preserve"> </w:t>
            </w:r>
            <w:r w:rsidR="00667689" w:rsidRPr="0088662B">
              <w:rPr>
                <w:rFonts w:ascii="Arial" w:hAnsi="Arial" w:cs="Arial"/>
                <w:color w:val="0F243E" w:themeColor="text2" w:themeShade="80"/>
                <w:sz w:val="18"/>
                <w:szCs w:val="18"/>
              </w:rPr>
              <w:t>64</w:t>
            </w:r>
          </w:p>
        </w:tc>
      </w:tr>
      <w:tr w:rsidR="009A43A0" w:rsidRPr="0088662B" w:rsidTr="009A43A0">
        <w:trPr>
          <w:trHeight w:val="389"/>
        </w:trPr>
        <w:tc>
          <w:tcPr>
            <w:tcW w:w="3652" w:type="dxa"/>
            <w:gridSpan w:val="2"/>
            <w:tcBorders>
              <w:right w:val="single" w:sz="4" w:space="0" w:color="auto"/>
            </w:tcBorders>
          </w:tcPr>
          <w:p w:rsidR="009A43A0" w:rsidRPr="0088662B" w:rsidRDefault="009A43A0"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Jornada Diurna</w:t>
            </w:r>
          </w:p>
        </w:tc>
        <w:tc>
          <w:tcPr>
            <w:tcW w:w="709" w:type="dxa"/>
            <w:tcBorders>
              <w:right w:val="single" w:sz="4" w:space="0" w:color="auto"/>
            </w:tcBorders>
          </w:tcPr>
          <w:p w:rsidR="009A43A0" w:rsidRPr="0088662B" w:rsidRDefault="0058762C" w:rsidP="009A43A0">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x</w:t>
            </w:r>
          </w:p>
        </w:tc>
        <w:tc>
          <w:tcPr>
            <w:tcW w:w="3919" w:type="dxa"/>
            <w:gridSpan w:val="2"/>
            <w:tcBorders>
              <w:left w:val="single" w:sz="4" w:space="0" w:color="auto"/>
            </w:tcBorders>
          </w:tcPr>
          <w:p w:rsidR="009A43A0" w:rsidRPr="0088662B" w:rsidRDefault="009A43A0" w:rsidP="009A43A0">
            <w:pPr>
              <w:spacing w:after="200" w:line="276" w:lineRule="auto"/>
              <w:rPr>
                <w:rFonts w:ascii="Arial" w:hAnsi="Arial" w:cs="Arial"/>
                <w:color w:val="0F243E" w:themeColor="text2" w:themeShade="80"/>
                <w:sz w:val="18"/>
                <w:szCs w:val="18"/>
              </w:rPr>
            </w:pPr>
            <w:r w:rsidRPr="0088662B">
              <w:rPr>
                <w:rFonts w:ascii="Arial" w:hAnsi="Arial" w:cs="Arial"/>
                <w:color w:val="0F243E" w:themeColor="text2" w:themeShade="80"/>
                <w:sz w:val="18"/>
                <w:szCs w:val="18"/>
              </w:rPr>
              <w:t>Jornada Nocturna</w:t>
            </w:r>
          </w:p>
        </w:tc>
        <w:tc>
          <w:tcPr>
            <w:tcW w:w="774" w:type="dxa"/>
            <w:tcBorders>
              <w:left w:val="single" w:sz="4" w:space="0" w:color="auto"/>
            </w:tcBorders>
          </w:tcPr>
          <w:p w:rsidR="009A43A0" w:rsidRPr="0088662B" w:rsidRDefault="0026451A" w:rsidP="009A43A0">
            <w:pPr>
              <w:spacing w:after="200" w:line="276" w:lineRule="auto"/>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 </w:t>
            </w: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2825"/>
        <w:gridCol w:w="2987"/>
        <w:gridCol w:w="3016"/>
      </w:tblGrid>
      <w:tr w:rsidR="009D3B04" w:rsidRPr="0088662B" w:rsidTr="008A5B65">
        <w:tc>
          <w:tcPr>
            <w:tcW w:w="9054" w:type="dxa"/>
            <w:gridSpan w:val="3"/>
            <w:shd w:val="clear" w:color="auto" w:fill="365F91" w:themeFill="accent1" w:themeFillShade="BF"/>
          </w:tcPr>
          <w:p w:rsidR="009D3B04" w:rsidRPr="0088662B" w:rsidRDefault="009D3B04" w:rsidP="00CC21F3">
            <w:pPr>
              <w:jc w:val="center"/>
              <w:rPr>
                <w:rFonts w:ascii="Arial" w:hAnsi="Arial" w:cs="Arial"/>
                <w:b/>
                <w:color w:val="0F243E" w:themeColor="text2" w:themeShade="80"/>
                <w:sz w:val="18"/>
                <w:szCs w:val="18"/>
              </w:rPr>
            </w:pPr>
            <w:r w:rsidRPr="0088662B">
              <w:rPr>
                <w:rFonts w:ascii="Arial" w:hAnsi="Arial" w:cs="Arial"/>
                <w:b/>
                <w:color w:val="FFFFFF" w:themeColor="background1"/>
                <w:sz w:val="18"/>
                <w:szCs w:val="18"/>
              </w:rPr>
              <w:t xml:space="preserve">TIEMPO DE TRABAJO INDEPENDIENTE DEL ESTUDIANTE </w:t>
            </w:r>
          </w:p>
        </w:tc>
      </w:tr>
      <w:tr w:rsidR="009D3B04" w:rsidRPr="0088662B" w:rsidTr="008A5B65">
        <w:tc>
          <w:tcPr>
            <w:tcW w:w="2894" w:type="dxa"/>
            <w:tcBorders>
              <w:righ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Horas Semana:</w:t>
            </w:r>
            <w:r w:rsidR="00667689" w:rsidRPr="0088662B">
              <w:rPr>
                <w:rFonts w:ascii="Arial" w:hAnsi="Arial" w:cs="Arial"/>
                <w:color w:val="0F243E" w:themeColor="text2" w:themeShade="80"/>
                <w:sz w:val="18"/>
                <w:szCs w:val="18"/>
              </w:rPr>
              <w:t xml:space="preserve"> 4</w:t>
            </w:r>
          </w:p>
        </w:tc>
        <w:tc>
          <w:tcPr>
            <w:tcW w:w="3071" w:type="dxa"/>
            <w:tcBorders>
              <w:righ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Horas Mes:</w:t>
            </w:r>
            <w:r w:rsidR="00667689" w:rsidRPr="0088662B">
              <w:rPr>
                <w:rFonts w:ascii="Arial" w:hAnsi="Arial" w:cs="Arial"/>
                <w:color w:val="0F243E" w:themeColor="text2" w:themeShade="80"/>
                <w:sz w:val="18"/>
                <w:szCs w:val="18"/>
              </w:rPr>
              <w:t xml:space="preserve"> 16</w:t>
            </w:r>
          </w:p>
        </w:tc>
        <w:tc>
          <w:tcPr>
            <w:tcW w:w="3089" w:type="dxa"/>
            <w:tcBorders>
              <w:left w:val="single" w:sz="4" w:space="0" w:color="auto"/>
            </w:tcBorders>
          </w:tcPr>
          <w:p w:rsidR="009D3B04" w:rsidRPr="0088662B" w:rsidRDefault="009D3B04"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Horas Semestre:</w:t>
            </w:r>
            <w:r w:rsidR="00667689" w:rsidRPr="0088662B">
              <w:rPr>
                <w:rFonts w:ascii="Arial" w:hAnsi="Arial" w:cs="Arial"/>
                <w:color w:val="0F243E" w:themeColor="text2" w:themeShade="80"/>
                <w:sz w:val="18"/>
                <w:szCs w:val="18"/>
              </w:rPr>
              <w:t xml:space="preserve"> 64</w:t>
            </w:r>
          </w:p>
        </w:tc>
      </w:tr>
    </w:tbl>
    <w:p w:rsidR="009D3B04" w:rsidRPr="0088662B" w:rsidRDefault="009D3B04" w:rsidP="009D3B04">
      <w:pPr>
        <w:rPr>
          <w:rFonts w:ascii="Arial" w:hAnsi="Arial" w:cs="Arial"/>
          <w:color w:val="0F243E" w:themeColor="text2" w:themeShade="80"/>
          <w:sz w:val="18"/>
          <w:szCs w:val="18"/>
        </w:rPr>
      </w:pPr>
    </w:p>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9D3B04">
        <w:tc>
          <w:tcPr>
            <w:tcW w:w="9054"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JUSTIFICACIÓN:</w:t>
            </w:r>
          </w:p>
        </w:tc>
      </w:tr>
      <w:tr w:rsidR="009D3B04" w:rsidRPr="0088662B" w:rsidTr="009D3B04">
        <w:tc>
          <w:tcPr>
            <w:tcW w:w="9054" w:type="dxa"/>
          </w:tcPr>
          <w:p w:rsidR="0088662B" w:rsidRPr="0088662B" w:rsidRDefault="0088662B" w:rsidP="0088662B">
            <w:pPr>
              <w:autoSpaceDE w:val="0"/>
              <w:autoSpaceDN w:val="0"/>
              <w:adjustRightInd w:val="0"/>
              <w:jc w:val="both"/>
              <w:rPr>
                <w:rFonts w:ascii="Arial" w:hAnsi="Arial" w:cs="Arial"/>
                <w:sz w:val="18"/>
                <w:szCs w:val="18"/>
                <w:lang w:val="es-CO"/>
              </w:rPr>
            </w:pPr>
            <w:r w:rsidRPr="0088662B">
              <w:rPr>
                <w:rFonts w:ascii="Arial" w:hAnsi="Arial" w:cs="Arial"/>
                <w:sz w:val="18"/>
                <w:szCs w:val="18"/>
                <w:lang w:val="es-CO"/>
              </w:rPr>
              <w:t>De conformidad con la Constitución Política, Colombia es un Estado Social de Derecho, fundado en la prevalencia del interés general, entre cuyos fines esenciales se encuentra el servir a la comunidad y promover la prosperidad general, garantizar los principios, deberes y derechos consagrados constitucionalmente.</w:t>
            </w:r>
          </w:p>
          <w:p w:rsidR="0088662B" w:rsidRPr="0088662B" w:rsidRDefault="0088662B" w:rsidP="0088662B">
            <w:pPr>
              <w:autoSpaceDE w:val="0"/>
              <w:autoSpaceDN w:val="0"/>
              <w:adjustRightInd w:val="0"/>
              <w:jc w:val="both"/>
              <w:rPr>
                <w:rFonts w:ascii="Arial" w:hAnsi="Arial" w:cs="Arial"/>
                <w:sz w:val="18"/>
                <w:szCs w:val="18"/>
                <w:lang w:val="es-CO"/>
              </w:rPr>
            </w:pPr>
          </w:p>
          <w:tbl>
            <w:tblPr>
              <w:tblW w:w="8955" w:type="dxa"/>
              <w:tblBorders>
                <w:top w:val="nil"/>
                <w:left w:val="nil"/>
                <w:bottom w:val="nil"/>
                <w:right w:val="nil"/>
              </w:tblBorders>
              <w:tblLook w:val="0000" w:firstRow="0" w:lastRow="0" w:firstColumn="0" w:lastColumn="0" w:noHBand="0" w:noVBand="0"/>
            </w:tblPr>
            <w:tblGrid>
              <w:gridCol w:w="8955"/>
            </w:tblGrid>
            <w:tr w:rsidR="0088662B" w:rsidRPr="0088662B" w:rsidTr="009046B1">
              <w:trPr>
                <w:trHeight w:val="188"/>
              </w:trPr>
              <w:tc>
                <w:tcPr>
                  <w:tcW w:w="0" w:type="auto"/>
                </w:tcPr>
                <w:p w:rsidR="0088662B" w:rsidRPr="0088662B" w:rsidRDefault="0088662B" w:rsidP="0088662B">
                  <w:pPr>
                    <w:rPr>
                      <w:rFonts w:ascii="Arial" w:hAnsi="Arial" w:cs="Arial"/>
                      <w:sz w:val="18"/>
                      <w:szCs w:val="18"/>
                      <w:lang w:val="es-CO"/>
                    </w:rPr>
                  </w:pPr>
                  <w:r w:rsidRPr="0088662B">
                    <w:rPr>
                      <w:rFonts w:ascii="Arial" w:hAnsi="Arial" w:cs="Arial"/>
                      <w:sz w:val="18"/>
                      <w:szCs w:val="18"/>
                      <w:lang w:val="es-CO"/>
                    </w:rPr>
                    <w:t>Para el cumplimiento de los fines del Estado, es necesario el aprovisionamiento de bienes y servicios por parte de los órganos públicos mediante la contratación. Luego el objeto de los contratos no es otro que la adquisición de bienes y servicios tendientes a lograr los fines del Estado en forma legal, armónica y eficaz.  Para lo cual se expidió, El Estatuto de la Contratación Publica en Colombia, es el cuerpo de normas que regulan la actividad pre contractual y contractual.</w:t>
                  </w:r>
                </w:p>
                <w:p w:rsidR="0088662B" w:rsidRPr="0088662B" w:rsidRDefault="0088662B" w:rsidP="0088662B">
                  <w:pPr>
                    <w:rPr>
                      <w:rFonts w:ascii="Arial" w:hAnsi="Arial" w:cs="Arial"/>
                      <w:sz w:val="18"/>
                      <w:szCs w:val="18"/>
                    </w:rPr>
                  </w:pPr>
                </w:p>
              </w:tc>
            </w:tr>
          </w:tbl>
          <w:p w:rsidR="009D3B04" w:rsidRPr="0088662B" w:rsidRDefault="001D5BBE" w:rsidP="000247FF">
            <w:pPr>
              <w:pStyle w:val="Prrafodelista"/>
              <w:ind w:left="0"/>
              <w:jc w:val="both"/>
              <w:rPr>
                <w:rFonts w:ascii="Arial" w:hAnsi="Arial" w:cs="Arial"/>
                <w:color w:val="0F243E" w:themeColor="text2" w:themeShade="80"/>
                <w:sz w:val="18"/>
                <w:szCs w:val="18"/>
              </w:rPr>
            </w:pPr>
            <w:r w:rsidRPr="0088662B">
              <w:rPr>
                <w:rFonts w:ascii="Arial" w:hAnsi="Arial" w:cs="Arial"/>
                <w:color w:val="0F243E" w:themeColor="text2" w:themeShade="80"/>
                <w:sz w:val="18"/>
                <w:szCs w:val="18"/>
              </w:rPr>
              <w:t xml:space="preserve"> </w:t>
            </w: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CC21F3">
        <w:tc>
          <w:tcPr>
            <w:tcW w:w="9740"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OBJETIVO GENERAL DE LA ASIGNATURA:</w:t>
            </w:r>
          </w:p>
        </w:tc>
      </w:tr>
      <w:tr w:rsidR="009D3B04" w:rsidRPr="0088662B" w:rsidTr="00CC21F3">
        <w:tc>
          <w:tcPr>
            <w:tcW w:w="9740" w:type="dxa"/>
          </w:tcPr>
          <w:p w:rsidR="0058762C" w:rsidRPr="0088662B" w:rsidRDefault="0058762C" w:rsidP="0058762C">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 xml:space="preserve">Brindar a los alumnos el conocimiento de las instituciones jurídicas fundamentales que regulan las relaciones contractuales en la Administración Pública a fin de que puedan aplicarlos correctamente en su actividad </w:t>
            </w:r>
            <w:r w:rsidRPr="0088662B">
              <w:rPr>
                <w:rFonts w:ascii="Arial" w:hAnsi="Arial" w:cs="Arial"/>
                <w:sz w:val="18"/>
                <w:szCs w:val="18"/>
              </w:rPr>
              <w:lastRenderedPageBreak/>
              <w:t>profesional. En el desarrollo de esta asignatura se persigue brindar al estudiante los fundamentos de esta rama del derecho en la que confluyen efectivamente normas de derecho público como normas de derecho privado, toda vez que interviene el Estado para preservar y cautelar los intereses de sus ciudadanos, y a la vez se regulan normas que rigen las relaciones entre los privados, ambos con fines garantistas y de protección.</w:t>
            </w:r>
          </w:p>
          <w:p w:rsidR="009D3B04" w:rsidRPr="0088662B" w:rsidRDefault="009D3B04" w:rsidP="0088662B">
            <w:pPr>
              <w:jc w:val="both"/>
              <w:rPr>
                <w:rFonts w:ascii="Arial" w:hAnsi="Arial" w:cs="Arial"/>
                <w:color w:val="0F243E" w:themeColor="text2" w:themeShade="80"/>
                <w:sz w:val="18"/>
                <w:szCs w:val="18"/>
              </w:rPr>
            </w:pP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CC21F3">
        <w:tc>
          <w:tcPr>
            <w:tcW w:w="9740"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METAS DE APRENDIZAJE:</w:t>
            </w:r>
          </w:p>
        </w:tc>
      </w:tr>
      <w:tr w:rsidR="009D3B04" w:rsidRPr="0088662B" w:rsidTr="00CC21F3">
        <w:tc>
          <w:tcPr>
            <w:tcW w:w="9740" w:type="dxa"/>
          </w:tcPr>
          <w:p w:rsidR="009D3B04" w:rsidRPr="0088662B" w:rsidRDefault="009D3B04" w:rsidP="007E533F">
            <w:pPr>
              <w:jc w:val="both"/>
              <w:rPr>
                <w:rFonts w:ascii="Arial" w:hAnsi="Arial" w:cs="Arial"/>
                <w:color w:val="0F243E" w:themeColor="text2" w:themeShade="80"/>
                <w:sz w:val="18"/>
                <w:szCs w:val="18"/>
              </w:rPr>
            </w:pPr>
          </w:p>
          <w:p w:rsidR="0088662B" w:rsidRPr="0088662B" w:rsidRDefault="0088662B" w:rsidP="0088662B">
            <w:pPr>
              <w:rPr>
                <w:rFonts w:ascii="Arial" w:hAnsi="Arial" w:cs="Arial"/>
                <w:sz w:val="18"/>
                <w:szCs w:val="18"/>
              </w:rPr>
            </w:pPr>
            <w:r w:rsidRPr="0088662B">
              <w:rPr>
                <w:rFonts w:ascii="Arial" w:hAnsi="Arial" w:cs="Arial"/>
                <w:sz w:val="18"/>
                <w:szCs w:val="18"/>
              </w:rPr>
              <w:t xml:space="preserve">1. Conocer el concepto de Contratación Administrativa, sus componentes y el papel que juega en la sociedad contemporánea. </w:t>
            </w:r>
          </w:p>
          <w:p w:rsidR="0088662B" w:rsidRPr="0088662B" w:rsidRDefault="0088662B" w:rsidP="0088662B">
            <w:pPr>
              <w:rPr>
                <w:rFonts w:ascii="Arial" w:hAnsi="Arial" w:cs="Arial"/>
                <w:sz w:val="18"/>
                <w:szCs w:val="18"/>
              </w:rPr>
            </w:pPr>
            <w:r w:rsidRPr="0088662B">
              <w:rPr>
                <w:rFonts w:ascii="Arial" w:hAnsi="Arial" w:cs="Arial"/>
                <w:sz w:val="18"/>
                <w:szCs w:val="18"/>
              </w:rPr>
              <w:t>2. Conocer las reformas de la Contratación y su aplicación en casos prácticos</w:t>
            </w:r>
          </w:p>
          <w:p w:rsidR="0088662B" w:rsidRPr="0088662B" w:rsidRDefault="0088662B" w:rsidP="0088662B">
            <w:pPr>
              <w:jc w:val="both"/>
              <w:rPr>
                <w:rFonts w:ascii="Arial" w:hAnsi="Arial" w:cs="Arial"/>
                <w:sz w:val="18"/>
                <w:szCs w:val="18"/>
              </w:rPr>
            </w:pPr>
            <w:r w:rsidRPr="0088662B">
              <w:rPr>
                <w:rFonts w:ascii="Arial" w:hAnsi="Arial" w:cs="Arial"/>
                <w:sz w:val="18"/>
                <w:szCs w:val="18"/>
              </w:rPr>
              <w:t xml:space="preserve">3. Identificar el contexto contractual las problemáticas de un mundo globalizado y permeado por la desigualdad </w:t>
            </w:r>
          </w:p>
          <w:p w:rsidR="009D3B04" w:rsidRPr="0088662B" w:rsidRDefault="0088662B" w:rsidP="0088662B">
            <w:pPr>
              <w:autoSpaceDE w:val="0"/>
              <w:autoSpaceDN w:val="0"/>
              <w:adjustRightInd w:val="0"/>
              <w:jc w:val="both"/>
              <w:rPr>
                <w:rFonts w:ascii="Arial" w:hAnsi="Arial" w:cs="Arial"/>
                <w:color w:val="0F243E" w:themeColor="text2" w:themeShade="80"/>
                <w:sz w:val="18"/>
                <w:szCs w:val="18"/>
              </w:rPr>
            </w:pPr>
            <w:r w:rsidRPr="0088662B">
              <w:rPr>
                <w:rFonts w:ascii="Arial" w:hAnsi="Arial" w:cs="Arial"/>
                <w:sz w:val="18"/>
                <w:szCs w:val="18"/>
              </w:rPr>
              <w:t>4. Comprender el campo de estudio del Contractual a la luz de la normatividad vigente.</w:t>
            </w: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CC21F3">
        <w:tc>
          <w:tcPr>
            <w:tcW w:w="9740"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PROBLEMAS A RESOLVER:</w:t>
            </w:r>
          </w:p>
        </w:tc>
      </w:tr>
      <w:tr w:rsidR="009D3B04" w:rsidRPr="0088662B" w:rsidTr="00CC21F3">
        <w:tc>
          <w:tcPr>
            <w:tcW w:w="9740" w:type="dxa"/>
          </w:tcPr>
          <w:p w:rsidR="001B7672" w:rsidRPr="0088662B" w:rsidRDefault="000247FF" w:rsidP="001B7672">
            <w:pPr>
              <w:jc w:val="both"/>
              <w:rPr>
                <w:rFonts w:ascii="Arial" w:hAnsi="Arial" w:cs="Arial"/>
                <w:sz w:val="18"/>
                <w:szCs w:val="18"/>
              </w:rPr>
            </w:pPr>
            <w:r w:rsidRPr="0088662B">
              <w:rPr>
                <w:rFonts w:ascii="Arial" w:hAnsi="Arial" w:cs="Arial"/>
                <w:sz w:val="18"/>
                <w:szCs w:val="18"/>
              </w:rPr>
              <w:t>¿Cuál es la importancia del conocimiento de</w:t>
            </w:r>
            <w:r w:rsidR="0088662B" w:rsidRPr="0088662B">
              <w:rPr>
                <w:rFonts w:ascii="Arial" w:hAnsi="Arial" w:cs="Arial"/>
                <w:sz w:val="18"/>
                <w:szCs w:val="18"/>
              </w:rPr>
              <w:t xml:space="preserve"> </w:t>
            </w:r>
            <w:r w:rsidRPr="0088662B">
              <w:rPr>
                <w:rFonts w:ascii="Arial" w:hAnsi="Arial" w:cs="Arial"/>
                <w:sz w:val="18"/>
                <w:szCs w:val="18"/>
              </w:rPr>
              <w:t>l</w:t>
            </w:r>
            <w:r w:rsidR="0088662B" w:rsidRPr="0088662B">
              <w:rPr>
                <w:rFonts w:ascii="Arial" w:hAnsi="Arial" w:cs="Arial"/>
                <w:sz w:val="18"/>
                <w:szCs w:val="18"/>
              </w:rPr>
              <w:t>a</w:t>
            </w:r>
            <w:r w:rsidRPr="0088662B">
              <w:rPr>
                <w:rFonts w:ascii="Arial" w:hAnsi="Arial" w:cs="Arial"/>
                <w:sz w:val="18"/>
                <w:szCs w:val="18"/>
              </w:rPr>
              <w:t xml:space="preserve"> </w:t>
            </w:r>
            <w:r w:rsidR="0088662B" w:rsidRPr="0088662B">
              <w:rPr>
                <w:rFonts w:ascii="Arial" w:hAnsi="Arial" w:cs="Arial"/>
                <w:sz w:val="18"/>
                <w:szCs w:val="18"/>
              </w:rPr>
              <w:t>contratación</w:t>
            </w:r>
            <w:r w:rsidRPr="0088662B">
              <w:rPr>
                <w:rFonts w:ascii="Arial" w:hAnsi="Arial" w:cs="Arial"/>
                <w:sz w:val="18"/>
                <w:szCs w:val="18"/>
              </w:rPr>
              <w:t xml:space="preserve"> para los futuros administradores de empresa?</w:t>
            </w:r>
          </w:p>
          <w:p w:rsidR="000247FF" w:rsidRPr="0088662B" w:rsidRDefault="000247FF" w:rsidP="001B7672">
            <w:pPr>
              <w:jc w:val="both"/>
              <w:rPr>
                <w:rFonts w:ascii="Arial" w:hAnsi="Arial" w:cs="Arial"/>
                <w:sz w:val="18"/>
                <w:szCs w:val="18"/>
              </w:rPr>
            </w:pPr>
          </w:p>
          <w:p w:rsidR="001B7672" w:rsidRPr="0088662B" w:rsidRDefault="0088662B" w:rsidP="001B7672">
            <w:pPr>
              <w:jc w:val="both"/>
              <w:rPr>
                <w:rFonts w:ascii="Arial" w:hAnsi="Arial" w:cs="Arial"/>
                <w:color w:val="C00000"/>
                <w:sz w:val="18"/>
                <w:szCs w:val="18"/>
              </w:rPr>
            </w:pPr>
            <w:r w:rsidRPr="0088662B">
              <w:rPr>
                <w:rFonts w:ascii="Arial" w:hAnsi="Arial" w:cs="Arial"/>
                <w:sz w:val="18"/>
                <w:szCs w:val="18"/>
              </w:rPr>
              <w:t xml:space="preserve">¿Cómo es la influencia de las diferentes clases de contratos </w:t>
            </w:r>
            <w:r w:rsidR="000247FF" w:rsidRPr="0088662B">
              <w:rPr>
                <w:rFonts w:ascii="Arial" w:hAnsi="Arial" w:cs="Arial"/>
                <w:sz w:val="18"/>
                <w:szCs w:val="18"/>
              </w:rPr>
              <w:t>para el desarrollo empresarial?</w:t>
            </w:r>
          </w:p>
          <w:p w:rsidR="009D3B04" w:rsidRPr="0088662B" w:rsidRDefault="009D3B04" w:rsidP="007E533F">
            <w:pPr>
              <w:jc w:val="both"/>
              <w:rPr>
                <w:rFonts w:ascii="Arial" w:hAnsi="Arial" w:cs="Arial"/>
                <w:color w:val="C00000"/>
                <w:sz w:val="18"/>
                <w:szCs w:val="18"/>
              </w:rPr>
            </w:pP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424F94">
        <w:tc>
          <w:tcPr>
            <w:tcW w:w="9054"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COMPETENCIAS BÁSICAS / ESPECÍFICAS/ ÉNFASIS:</w:t>
            </w:r>
          </w:p>
        </w:tc>
      </w:tr>
      <w:tr w:rsidR="007E533F" w:rsidRPr="0088662B" w:rsidTr="00424F94">
        <w:tc>
          <w:tcPr>
            <w:tcW w:w="9054" w:type="dxa"/>
          </w:tcPr>
          <w:p w:rsidR="009D3B04" w:rsidRPr="0088662B" w:rsidRDefault="009D3B04" w:rsidP="001B7672">
            <w:pPr>
              <w:jc w:val="both"/>
              <w:rPr>
                <w:rFonts w:ascii="Arial" w:hAnsi="Arial" w:cs="Arial"/>
                <w:color w:val="C00000"/>
                <w:sz w:val="18"/>
                <w:szCs w:val="18"/>
              </w:rPr>
            </w:pPr>
          </w:p>
          <w:p w:rsidR="0088662B" w:rsidRPr="0088662B" w:rsidRDefault="0088662B" w:rsidP="0088662B">
            <w:pPr>
              <w:rPr>
                <w:rFonts w:ascii="Arial" w:hAnsi="Arial" w:cs="Arial"/>
                <w:b/>
                <w:sz w:val="18"/>
                <w:szCs w:val="18"/>
              </w:rPr>
            </w:pPr>
            <w:r w:rsidRPr="0088662B">
              <w:rPr>
                <w:rFonts w:ascii="Arial" w:hAnsi="Arial" w:cs="Arial"/>
                <w:b/>
                <w:sz w:val="18"/>
                <w:szCs w:val="18"/>
              </w:rPr>
              <w:t>Competencias generales</w:t>
            </w:r>
          </w:p>
          <w:p w:rsidR="0088662B" w:rsidRPr="0088662B" w:rsidRDefault="0088662B" w:rsidP="0088662B">
            <w:pPr>
              <w:rPr>
                <w:rFonts w:ascii="Arial" w:hAnsi="Arial" w:cs="Arial"/>
                <w:b/>
                <w:sz w:val="18"/>
                <w:szCs w:val="18"/>
              </w:rPr>
            </w:pPr>
          </w:p>
          <w:tbl>
            <w:tblPr>
              <w:tblW w:w="0" w:type="auto"/>
              <w:tblBorders>
                <w:top w:val="nil"/>
                <w:left w:val="nil"/>
                <w:bottom w:val="nil"/>
                <w:right w:val="nil"/>
              </w:tblBorders>
              <w:tblLook w:val="0000" w:firstRow="0" w:lastRow="0" w:firstColumn="0" w:lastColumn="0" w:noHBand="0" w:noVBand="0"/>
            </w:tblPr>
            <w:tblGrid>
              <w:gridCol w:w="8612"/>
            </w:tblGrid>
            <w:tr w:rsidR="0088662B" w:rsidRPr="0088662B" w:rsidTr="009046B1">
              <w:trPr>
                <w:trHeight w:val="356"/>
              </w:trPr>
              <w:tc>
                <w:tcPr>
                  <w:tcW w:w="0" w:type="auto"/>
                </w:tcPr>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 xml:space="preserve">Identificar los elementos constitutivos de los actos jurídicos generados como consecuencia de la actividad contractual, así como sus efectos dentro del ordenamiento socio, jurídico y económico. </w:t>
                  </w:r>
                </w:p>
              </w:tc>
            </w:tr>
          </w:tbl>
          <w:p w:rsidR="0088662B" w:rsidRPr="0088662B" w:rsidRDefault="0088662B" w:rsidP="0088662B">
            <w:pPr>
              <w:autoSpaceDE w:val="0"/>
              <w:autoSpaceDN w:val="0"/>
              <w:adjustRightInd w:val="0"/>
              <w:ind w:left="720"/>
              <w:jc w:val="both"/>
              <w:rPr>
                <w:rFonts w:ascii="Arial" w:hAnsi="Arial" w:cs="Arial"/>
                <w:sz w:val="18"/>
                <w:szCs w:val="18"/>
                <w:lang w:eastAsia="es-CO"/>
              </w:rPr>
            </w:pPr>
          </w:p>
          <w:p w:rsidR="0088662B" w:rsidRPr="0088662B" w:rsidRDefault="0088662B" w:rsidP="0088662B">
            <w:pPr>
              <w:autoSpaceDE w:val="0"/>
              <w:autoSpaceDN w:val="0"/>
              <w:adjustRightInd w:val="0"/>
              <w:jc w:val="both"/>
              <w:rPr>
                <w:rFonts w:ascii="Arial" w:hAnsi="Arial" w:cs="Arial"/>
                <w:b/>
                <w:color w:val="FF0000"/>
                <w:sz w:val="18"/>
                <w:szCs w:val="18"/>
              </w:rPr>
            </w:pPr>
            <w:r w:rsidRPr="0088662B">
              <w:rPr>
                <w:rFonts w:ascii="Arial" w:hAnsi="Arial" w:cs="Arial"/>
                <w:b/>
                <w:sz w:val="18"/>
                <w:szCs w:val="18"/>
                <w:lang w:val="es-CO" w:eastAsia="es-CO"/>
              </w:rPr>
              <w:t>Competencias transversales</w:t>
            </w:r>
          </w:p>
          <w:p w:rsidR="0088662B" w:rsidRPr="0088662B" w:rsidRDefault="0088662B" w:rsidP="0088662B">
            <w:pPr>
              <w:autoSpaceDE w:val="0"/>
              <w:autoSpaceDN w:val="0"/>
              <w:adjustRightInd w:val="0"/>
              <w:ind w:left="360"/>
              <w:rPr>
                <w:rFonts w:ascii="Arial" w:hAnsi="Arial" w:cs="Arial"/>
                <w:sz w:val="18"/>
                <w:szCs w:val="18"/>
              </w:rPr>
            </w:pPr>
          </w:p>
          <w:p w:rsidR="0088662B" w:rsidRPr="0088662B" w:rsidRDefault="0088662B" w:rsidP="0088662B">
            <w:pPr>
              <w:autoSpaceDE w:val="0"/>
              <w:autoSpaceDN w:val="0"/>
              <w:adjustRightInd w:val="0"/>
              <w:rPr>
                <w:rFonts w:ascii="Arial" w:hAnsi="Arial" w:cs="Arial"/>
                <w:sz w:val="18"/>
                <w:szCs w:val="18"/>
              </w:rPr>
            </w:pPr>
            <w:r w:rsidRPr="0088662B">
              <w:rPr>
                <w:rFonts w:ascii="Arial" w:hAnsi="Arial" w:cs="Arial"/>
                <w:sz w:val="18"/>
                <w:szCs w:val="18"/>
              </w:rPr>
              <w:t>Promover la Investigación a través del desarrollo de los ejes temáticos de la contratación, con el fin de fortalecer la formación integral del estudiante.</w:t>
            </w:r>
          </w:p>
          <w:p w:rsidR="0088662B" w:rsidRPr="0088662B" w:rsidRDefault="0088662B" w:rsidP="0088662B">
            <w:pPr>
              <w:autoSpaceDE w:val="0"/>
              <w:autoSpaceDN w:val="0"/>
              <w:adjustRightInd w:val="0"/>
              <w:rPr>
                <w:rFonts w:ascii="Arial" w:hAnsi="Arial" w:cs="Arial"/>
                <w:sz w:val="18"/>
                <w:szCs w:val="18"/>
              </w:rPr>
            </w:pPr>
          </w:p>
          <w:p w:rsidR="0088662B" w:rsidRPr="0088662B" w:rsidRDefault="0088662B" w:rsidP="0088662B">
            <w:pPr>
              <w:autoSpaceDE w:val="0"/>
              <w:autoSpaceDN w:val="0"/>
              <w:adjustRightInd w:val="0"/>
              <w:rPr>
                <w:rFonts w:ascii="Arial" w:hAnsi="Arial" w:cs="Arial"/>
                <w:b/>
                <w:sz w:val="18"/>
                <w:szCs w:val="18"/>
              </w:rPr>
            </w:pPr>
            <w:r w:rsidRPr="0088662B">
              <w:rPr>
                <w:rFonts w:ascii="Arial" w:hAnsi="Arial" w:cs="Arial"/>
                <w:b/>
                <w:sz w:val="18"/>
                <w:szCs w:val="18"/>
              </w:rPr>
              <w:t>Investigativas</w:t>
            </w:r>
          </w:p>
          <w:p w:rsidR="0088662B" w:rsidRPr="0088662B" w:rsidRDefault="0088662B" w:rsidP="0088662B">
            <w:pPr>
              <w:autoSpaceDE w:val="0"/>
              <w:autoSpaceDN w:val="0"/>
              <w:adjustRightInd w:val="0"/>
              <w:rPr>
                <w:rFonts w:ascii="Arial" w:hAnsi="Arial" w:cs="Arial"/>
                <w:sz w:val="18"/>
                <w:szCs w:val="18"/>
              </w:rPr>
            </w:pPr>
          </w:p>
          <w:p w:rsidR="0088662B" w:rsidRPr="0088662B" w:rsidRDefault="0088662B" w:rsidP="0088662B">
            <w:pPr>
              <w:autoSpaceDE w:val="0"/>
              <w:autoSpaceDN w:val="0"/>
              <w:adjustRightInd w:val="0"/>
              <w:jc w:val="both"/>
              <w:rPr>
                <w:rFonts w:ascii="Arial" w:hAnsi="Arial" w:cs="Arial"/>
                <w:sz w:val="18"/>
                <w:szCs w:val="18"/>
              </w:rPr>
            </w:pPr>
            <w:r w:rsidRPr="0088662B">
              <w:rPr>
                <w:rFonts w:ascii="Arial" w:hAnsi="Arial" w:cs="Arial"/>
                <w:sz w:val="18"/>
                <w:szCs w:val="18"/>
              </w:rPr>
              <w:t>Conocer, entender y aplicar los marcos teóricos y las metodologías relacionadas con la gestión de la investigación, la innovación, el conocimiento, el aprendizaje y la tecnología como funciones estratégicas críticas para las organizaciones contemporáneas.</w:t>
            </w:r>
          </w:p>
          <w:p w:rsidR="0088662B" w:rsidRPr="0088662B" w:rsidRDefault="0088662B" w:rsidP="0088662B">
            <w:pPr>
              <w:autoSpaceDE w:val="0"/>
              <w:autoSpaceDN w:val="0"/>
              <w:adjustRightInd w:val="0"/>
              <w:jc w:val="both"/>
              <w:rPr>
                <w:rFonts w:ascii="Arial" w:hAnsi="Arial" w:cs="Arial"/>
                <w:sz w:val="18"/>
                <w:szCs w:val="18"/>
              </w:rPr>
            </w:pPr>
          </w:p>
          <w:p w:rsidR="0088662B" w:rsidRPr="0088662B" w:rsidRDefault="0088662B" w:rsidP="0088662B">
            <w:pPr>
              <w:autoSpaceDE w:val="0"/>
              <w:autoSpaceDN w:val="0"/>
              <w:adjustRightInd w:val="0"/>
              <w:jc w:val="both"/>
              <w:rPr>
                <w:rFonts w:ascii="Arial" w:hAnsi="Arial" w:cs="Arial"/>
                <w:sz w:val="18"/>
                <w:szCs w:val="18"/>
              </w:rPr>
            </w:pPr>
            <w:r w:rsidRPr="0088662B">
              <w:rPr>
                <w:rFonts w:ascii="Arial" w:hAnsi="Arial" w:cs="Arial"/>
                <w:sz w:val="18"/>
                <w:szCs w:val="18"/>
              </w:rPr>
              <w:t>Crear consenso y compromiso para definir, estructurar y ejecutar proyectos de investigación en las diferentes áreas, buscando el logro de recursos para la creación de estos nuevos procesos y/o servicios.</w:t>
            </w:r>
          </w:p>
          <w:p w:rsidR="0088662B" w:rsidRPr="0088662B" w:rsidRDefault="0088662B" w:rsidP="0088662B">
            <w:pPr>
              <w:autoSpaceDE w:val="0"/>
              <w:autoSpaceDN w:val="0"/>
              <w:adjustRightInd w:val="0"/>
              <w:ind w:left="360"/>
              <w:rPr>
                <w:rFonts w:ascii="Arial" w:hAnsi="Arial" w:cs="Arial"/>
                <w:sz w:val="18"/>
                <w:szCs w:val="18"/>
              </w:rPr>
            </w:pPr>
          </w:p>
          <w:p w:rsidR="0088662B" w:rsidRPr="0088662B" w:rsidRDefault="0088662B" w:rsidP="0088662B">
            <w:pPr>
              <w:autoSpaceDE w:val="0"/>
              <w:autoSpaceDN w:val="0"/>
              <w:adjustRightInd w:val="0"/>
              <w:rPr>
                <w:rFonts w:ascii="Arial" w:hAnsi="Arial" w:cs="Arial"/>
                <w:b/>
                <w:sz w:val="18"/>
                <w:szCs w:val="18"/>
              </w:rPr>
            </w:pPr>
            <w:r w:rsidRPr="0088662B">
              <w:rPr>
                <w:rFonts w:ascii="Arial" w:hAnsi="Arial" w:cs="Arial"/>
                <w:b/>
                <w:sz w:val="18"/>
                <w:szCs w:val="18"/>
                <w:lang w:val="es-CO" w:eastAsia="es-CO"/>
              </w:rPr>
              <w:t>Competencias específicas</w:t>
            </w:r>
          </w:p>
          <w:p w:rsidR="0088662B" w:rsidRPr="0088662B" w:rsidRDefault="0088662B" w:rsidP="0088662B">
            <w:pPr>
              <w:autoSpaceDE w:val="0"/>
              <w:autoSpaceDN w:val="0"/>
              <w:adjustRightInd w:val="0"/>
              <w:ind w:left="720"/>
              <w:rPr>
                <w:rFonts w:ascii="Arial" w:hAnsi="Arial" w:cs="Arial"/>
                <w:sz w:val="18"/>
                <w:szCs w:val="18"/>
                <w:lang w:val="es-CO" w:eastAsia="es-CO"/>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 xml:space="preserve">1. Conocer el concepto de los contratos, sus componentes y el papel que juega en la sociedad contemporánea. </w:t>
            </w:r>
          </w:p>
          <w:p w:rsidR="0088662B" w:rsidRPr="0088662B" w:rsidRDefault="0088662B" w:rsidP="0088662B">
            <w:pPr>
              <w:jc w:val="both"/>
              <w:rPr>
                <w:rFonts w:ascii="Arial" w:hAnsi="Arial" w:cs="Arial"/>
                <w:sz w:val="18"/>
                <w:szCs w:val="18"/>
              </w:rPr>
            </w:pPr>
            <w:r w:rsidRPr="0088662B">
              <w:rPr>
                <w:rFonts w:ascii="Arial" w:hAnsi="Arial" w:cs="Arial"/>
                <w:sz w:val="18"/>
                <w:szCs w:val="18"/>
              </w:rPr>
              <w:t>2. Conocer las reformas de la contratación y su aplicación en casos prácticos</w:t>
            </w:r>
          </w:p>
          <w:p w:rsidR="0088662B" w:rsidRPr="0088662B" w:rsidRDefault="0088662B" w:rsidP="0088662B">
            <w:pPr>
              <w:jc w:val="both"/>
              <w:rPr>
                <w:rFonts w:ascii="Arial" w:hAnsi="Arial" w:cs="Arial"/>
                <w:sz w:val="18"/>
                <w:szCs w:val="18"/>
              </w:rPr>
            </w:pPr>
            <w:r w:rsidRPr="0088662B">
              <w:rPr>
                <w:rFonts w:ascii="Arial" w:hAnsi="Arial" w:cs="Arial"/>
                <w:sz w:val="18"/>
                <w:szCs w:val="18"/>
              </w:rPr>
              <w:t xml:space="preserve">3. Identificar el contexto contractual frente a las problemáticas de un mundo globalizado y permeado por la desigualdad </w:t>
            </w:r>
          </w:p>
          <w:p w:rsidR="0058762C" w:rsidRPr="0088662B" w:rsidRDefault="0088662B" w:rsidP="0088662B">
            <w:pPr>
              <w:autoSpaceDE w:val="0"/>
              <w:autoSpaceDN w:val="0"/>
              <w:adjustRightInd w:val="0"/>
              <w:jc w:val="both"/>
              <w:rPr>
                <w:rFonts w:ascii="Arial" w:hAnsi="Arial" w:cs="Arial"/>
                <w:sz w:val="18"/>
                <w:szCs w:val="18"/>
                <w:lang w:eastAsia="es-CO"/>
              </w:rPr>
            </w:pPr>
            <w:r w:rsidRPr="0088662B">
              <w:rPr>
                <w:rFonts w:ascii="Arial" w:hAnsi="Arial" w:cs="Arial"/>
                <w:sz w:val="18"/>
                <w:szCs w:val="18"/>
              </w:rPr>
              <w:t>4. Comprender el campo de estudio de la contratación a la luz de la normatividad vigente</w:t>
            </w:r>
          </w:p>
          <w:p w:rsidR="009D3B04" w:rsidRPr="0088662B" w:rsidRDefault="009D3B04" w:rsidP="001B7672">
            <w:pPr>
              <w:jc w:val="both"/>
              <w:rPr>
                <w:rFonts w:ascii="Arial" w:hAnsi="Arial" w:cs="Arial"/>
                <w:color w:val="C00000"/>
                <w:sz w:val="18"/>
                <w:szCs w:val="18"/>
              </w:rPr>
            </w:pPr>
          </w:p>
        </w:tc>
      </w:tr>
    </w:tbl>
    <w:p w:rsidR="009D3B04" w:rsidRPr="0088662B" w:rsidRDefault="009D3B04" w:rsidP="009D3B04">
      <w:pPr>
        <w:rPr>
          <w:rFonts w:ascii="Arial" w:hAnsi="Arial" w:cs="Arial"/>
          <w:color w:val="0F243E" w:themeColor="text2" w:themeShade="80"/>
          <w:sz w:val="18"/>
          <w:szCs w:val="18"/>
        </w:rPr>
      </w:pPr>
    </w:p>
    <w:p w:rsidR="00082EE3" w:rsidRPr="0088662B" w:rsidRDefault="00082EE3"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CC21F3">
        <w:tc>
          <w:tcPr>
            <w:tcW w:w="9740"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DISCIPLINAS QUE SE INTEGRAN:</w:t>
            </w:r>
            <w:r w:rsidR="00A95DF1" w:rsidRPr="0088662B">
              <w:rPr>
                <w:rFonts w:ascii="Arial" w:hAnsi="Arial" w:cs="Arial"/>
                <w:b/>
                <w:color w:val="FFFFFF" w:themeColor="background1"/>
                <w:sz w:val="18"/>
                <w:szCs w:val="18"/>
              </w:rPr>
              <w:t xml:space="preserve"> </w:t>
            </w:r>
          </w:p>
        </w:tc>
      </w:tr>
      <w:tr w:rsidR="009D3B04" w:rsidRPr="0088662B" w:rsidTr="00CC21F3">
        <w:tc>
          <w:tcPr>
            <w:tcW w:w="9740" w:type="dxa"/>
          </w:tcPr>
          <w:p w:rsidR="009D3B04" w:rsidRPr="0088662B" w:rsidRDefault="0058762C" w:rsidP="0058762C">
            <w:pPr>
              <w:pStyle w:val="Prrafodelista"/>
              <w:rPr>
                <w:rFonts w:ascii="Arial" w:hAnsi="Arial" w:cs="Arial"/>
                <w:color w:val="943634" w:themeColor="accent2" w:themeShade="BF"/>
                <w:sz w:val="18"/>
                <w:szCs w:val="18"/>
              </w:rPr>
            </w:pPr>
            <w:r w:rsidRPr="0088662B">
              <w:rPr>
                <w:rFonts w:ascii="Arial" w:hAnsi="Arial" w:cs="Arial"/>
                <w:sz w:val="18"/>
                <w:szCs w:val="18"/>
              </w:rPr>
              <w:t>Se integra el Derecho co</w:t>
            </w:r>
            <w:r w:rsidR="0088662B" w:rsidRPr="0088662B">
              <w:rPr>
                <w:rFonts w:ascii="Arial" w:hAnsi="Arial" w:cs="Arial"/>
                <w:sz w:val="18"/>
                <w:szCs w:val="18"/>
              </w:rPr>
              <w:t>n la Administración Pública y el Derecho Contractual.</w:t>
            </w:r>
          </w:p>
        </w:tc>
      </w:tr>
    </w:tbl>
    <w:p w:rsidR="009D3B04" w:rsidRPr="0088662B" w:rsidRDefault="009D3B04" w:rsidP="009D3B04">
      <w:pPr>
        <w:rPr>
          <w:rFonts w:ascii="Arial" w:hAnsi="Arial" w:cs="Arial"/>
          <w:color w:val="0F243E" w:themeColor="text2" w:themeShade="80"/>
          <w:sz w:val="18"/>
          <w:szCs w:val="18"/>
        </w:rPr>
      </w:pPr>
    </w:p>
    <w:p w:rsidR="00583131" w:rsidRPr="0088662B" w:rsidRDefault="00583131"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082EE3" w:rsidRPr="0088662B" w:rsidTr="00424F94">
        <w:tc>
          <w:tcPr>
            <w:tcW w:w="9054" w:type="dxa"/>
            <w:shd w:val="clear" w:color="auto" w:fill="365F91" w:themeFill="accent1" w:themeFillShade="BF"/>
          </w:tcPr>
          <w:p w:rsidR="00082EE3" w:rsidRPr="0088662B" w:rsidRDefault="00082EE3" w:rsidP="00D75C10">
            <w:pPr>
              <w:rPr>
                <w:rFonts w:ascii="Arial" w:hAnsi="Arial" w:cs="Arial"/>
                <w:b/>
                <w:color w:val="FFFFFF" w:themeColor="background1"/>
                <w:sz w:val="18"/>
                <w:szCs w:val="18"/>
              </w:rPr>
            </w:pPr>
            <w:r w:rsidRPr="0088662B">
              <w:rPr>
                <w:rFonts w:ascii="Arial" w:hAnsi="Arial" w:cs="Arial"/>
                <w:b/>
                <w:color w:val="FFFFFF" w:themeColor="background1"/>
                <w:sz w:val="18"/>
                <w:szCs w:val="18"/>
              </w:rPr>
              <w:t xml:space="preserve">ARTICULACIÓN DE LA ASIGNATURA CON LAS FUNCIONES SUSTANTIVAS </w:t>
            </w:r>
          </w:p>
        </w:tc>
      </w:tr>
      <w:tr w:rsidR="00082EE3" w:rsidRPr="0088662B" w:rsidTr="00424F94">
        <w:tc>
          <w:tcPr>
            <w:tcW w:w="9054" w:type="dxa"/>
          </w:tcPr>
          <w:p w:rsidR="00082EE3" w:rsidRPr="0088662B" w:rsidRDefault="00583131" w:rsidP="00D75C10">
            <w:pPr>
              <w:rPr>
                <w:rFonts w:ascii="Arial" w:hAnsi="Arial" w:cs="Arial"/>
                <w:b/>
                <w:sz w:val="18"/>
                <w:szCs w:val="18"/>
              </w:rPr>
            </w:pPr>
            <w:r w:rsidRPr="0088662B">
              <w:rPr>
                <w:rFonts w:ascii="Arial" w:hAnsi="Arial" w:cs="Arial"/>
                <w:b/>
                <w:sz w:val="18"/>
                <w:szCs w:val="18"/>
              </w:rPr>
              <w:t>Investigación:</w:t>
            </w:r>
            <w:r w:rsidR="00082EE3" w:rsidRPr="0088662B">
              <w:rPr>
                <w:rFonts w:ascii="Arial" w:hAnsi="Arial" w:cs="Arial"/>
                <w:b/>
                <w:sz w:val="18"/>
                <w:szCs w:val="18"/>
              </w:rPr>
              <w:t xml:space="preserve"> </w:t>
            </w:r>
          </w:p>
          <w:p w:rsidR="0058762C" w:rsidRPr="0088662B" w:rsidRDefault="0058762C" w:rsidP="00EE66E2">
            <w:pPr>
              <w:rPr>
                <w:rFonts w:ascii="Arial" w:hAnsi="Arial" w:cs="Arial"/>
                <w:sz w:val="18"/>
                <w:szCs w:val="18"/>
              </w:rPr>
            </w:pPr>
          </w:p>
          <w:p w:rsidR="00EE66E2" w:rsidRPr="0088662B" w:rsidRDefault="0058762C" w:rsidP="000247FF">
            <w:pPr>
              <w:jc w:val="both"/>
              <w:rPr>
                <w:rFonts w:ascii="Arial" w:hAnsi="Arial" w:cs="Arial"/>
                <w:sz w:val="18"/>
                <w:szCs w:val="18"/>
              </w:rPr>
            </w:pPr>
            <w:r w:rsidRPr="0088662B">
              <w:rPr>
                <w:rFonts w:ascii="Arial" w:hAnsi="Arial" w:cs="Arial"/>
                <w:sz w:val="18"/>
                <w:szCs w:val="18"/>
              </w:rPr>
              <w:t>S</w:t>
            </w:r>
            <w:r w:rsidR="008A5B65" w:rsidRPr="0088662B">
              <w:rPr>
                <w:rFonts w:ascii="Arial" w:hAnsi="Arial" w:cs="Arial"/>
                <w:sz w:val="18"/>
                <w:szCs w:val="18"/>
              </w:rPr>
              <w:t>e pueden llegar a articular en el desarrollo del ejercicio docente</w:t>
            </w:r>
            <w:r w:rsidRPr="0088662B">
              <w:rPr>
                <w:rFonts w:ascii="Arial" w:hAnsi="Arial" w:cs="Arial"/>
                <w:sz w:val="18"/>
                <w:szCs w:val="18"/>
              </w:rPr>
              <w:t xml:space="preserve"> proyectos de investigación con los estudiantes que </w:t>
            </w:r>
            <w:r w:rsidR="0088662B" w:rsidRPr="0088662B">
              <w:rPr>
                <w:rFonts w:ascii="Arial" w:hAnsi="Arial" w:cs="Arial"/>
                <w:sz w:val="18"/>
                <w:szCs w:val="18"/>
              </w:rPr>
              <w:t>permita</w:t>
            </w:r>
            <w:r w:rsidRPr="0088662B">
              <w:rPr>
                <w:rFonts w:ascii="Arial" w:hAnsi="Arial" w:cs="Arial"/>
                <w:sz w:val="18"/>
                <w:szCs w:val="18"/>
              </w:rPr>
              <w:t xml:space="preserve"> un primer acercamiento teórico y práctica o fundamentos de investigaci</w:t>
            </w:r>
            <w:r w:rsidR="000247FF" w:rsidRPr="0088662B">
              <w:rPr>
                <w:rFonts w:ascii="Arial" w:hAnsi="Arial" w:cs="Arial"/>
                <w:sz w:val="18"/>
                <w:szCs w:val="18"/>
              </w:rPr>
              <w:t>ón</w:t>
            </w:r>
            <w:r w:rsidR="008A5B65" w:rsidRPr="0088662B">
              <w:rPr>
                <w:rFonts w:ascii="Arial" w:hAnsi="Arial" w:cs="Arial"/>
                <w:sz w:val="18"/>
                <w:szCs w:val="18"/>
              </w:rPr>
              <w:t xml:space="preserve">. </w:t>
            </w:r>
          </w:p>
          <w:p w:rsidR="00583131" w:rsidRPr="0088662B" w:rsidRDefault="00583131" w:rsidP="00D75C10">
            <w:pPr>
              <w:rPr>
                <w:rFonts w:ascii="Arial" w:hAnsi="Arial" w:cs="Arial"/>
                <w:color w:val="C00000"/>
                <w:sz w:val="18"/>
                <w:szCs w:val="18"/>
              </w:rPr>
            </w:pPr>
          </w:p>
        </w:tc>
      </w:tr>
      <w:tr w:rsidR="00583131" w:rsidRPr="0088662B" w:rsidTr="00424F94">
        <w:tc>
          <w:tcPr>
            <w:tcW w:w="9054" w:type="dxa"/>
          </w:tcPr>
          <w:p w:rsidR="00583131" w:rsidRPr="0088662B" w:rsidRDefault="00583131" w:rsidP="001B7672">
            <w:pPr>
              <w:jc w:val="both"/>
              <w:rPr>
                <w:rFonts w:ascii="Arial" w:hAnsi="Arial" w:cs="Arial"/>
                <w:b/>
                <w:sz w:val="18"/>
                <w:szCs w:val="18"/>
              </w:rPr>
            </w:pPr>
            <w:r w:rsidRPr="0088662B">
              <w:rPr>
                <w:rFonts w:ascii="Arial" w:hAnsi="Arial" w:cs="Arial"/>
                <w:b/>
                <w:sz w:val="18"/>
                <w:szCs w:val="18"/>
              </w:rPr>
              <w:t xml:space="preserve">Proyección Social: </w:t>
            </w:r>
          </w:p>
          <w:p w:rsidR="0051204E" w:rsidRPr="0088662B" w:rsidRDefault="0051204E" w:rsidP="001B7672">
            <w:pPr>
              <w:jc w:val="both"/>
              <w:rPr>
                <w:rFonts w:ascii="Arial" w:hAnsi="Arial" w:cs="Arial"/>
                <w:sz w:val="18"/>
                <w:szCs w:val="18"/>
              </w:rPr>
            </w:pPr>
          </w:p>
          <w:p w:rsidR="000247FF" w:rsidRPr="0088662B" w:rsidRDefault="000247FF" w:rsidP="001B7672">
            <w:pPr>
              <w:jc w:val="both"/>
              <w:rPr>
                <w:rFonts w:ascii="Arial" w:hAnsi="Arial" w:cs="Arial"/>
                <w:sz w:val="18"/>
                <w:szCs w:val="18"/>
              </w:rPr>
            </w:pPr>
            <w:r w:rsidRPr="0088662B">
              <w:rPr>
                <w:rFonts w:ascii="Arial" w:hAnsi="Arial" w:cs="Arial"/>
                <w:sz w:val="18"/>
                <w:szCs w:val="18"/>
              </w:rPr>
              <w:t xml:space="preserve">Se realiza un trabajo práctico </w:t>
            </w:r>
            <w:r w:rsidR="0088662B" w:rsidRPr="0088662B">
              <w:rPr>
                <w:rFonts w:ascii="Arial" w:hAnsi="Arial" w:cs="Arial"/>
                <w:sz w:val="18"/>
                <w:szCs w:val="18"/>
              </w:rPr>
              <w:t>que permita evidenciar a los estudiantes la estructura de la contratación pública en Colombia.</w:t>
            </w:r>
          </w:p>
          <w:p w:rsidR="00583131" w:rsidRPr="0088662B" w:rsidRDefault="00583131" w:rsidP="001B7672">
            <w:pPr>
              <w:jc w:val="both"/>
              <w:rPr>
                <w:rFonts w:ascii="Arial" w:hAnsi="Arial" w:cs="Arial"/>
                <w:color w:val="C00000"/>
                <w:sz w:val="18"/>
                <w:szCs w:val="18"/>
              </w:rPr>
            </w:pPr>
          </w:p>
        </w:tc>
      </w:tr>
    </w:tbl>
    <w:p w:rsidR="00B3659A" w:rsidRPr="0088662B" w:rsidRDefault="00B3659A"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424F94">
        <w:tc>
          <w:tcPr>
            <w:tcW w:w="9054" w:type="dxa"/>
            <w:shd w:val="clear" w:color="auto" w:fill="365F91" w:themeFill="accent1" w:themeFillShade="BF"/>
          </w:tcPr>
          <w:p w:rsidR="009D3B04" w:rsidRPr="0088662B" w:rsidRDefault="005307D9"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CONTENIDOS PROGRAMÁTICOS:</w:t>
            </w:r>
          </w:p>
        </w:tc>
      </w:tr>
      <w:tr w:rsidR="009D3B04" w:rsidRPr="0088662B" w:rsidTr="00424F94">
        <w:trPr>
          <w:trHeight w:val="417"/>
        </w:trPr>
        <w:tc>
          <w:tcPr>
            <w:tcW w:w="9054" w:type="dxa"/>
          </w:tcPr>
          <w:p w:rsidR="004C4BF8" w:rsidRPr="0088662B" w:rsidRDefault="004C4BF8" w:rsidP="001B7672">
            <w:pPr>
              <w:jc w:val="both"/>
              <w:rPr>
                <w:rFonts w:ascii="Arial" w:hAnsi="Arial" w:cs="Arial"/>
                <w:color w:val="C00000"/>
                <w:sz w:val="18"/>
                <w:szCs w:val="18"/>
              </w:rPr>
            </w:pPr>
          </w:p>
          <w:tbl>
            <w:tblPr>
              <w:tblW w:w="0" w:type="auto"/>
              <w:tblCellMar>
                <w:left w:w="0" w:type="dxa"/>
                <w:right w:w="0" w:type="dxa"/>
              </w:tblCellMar>
              <w:tblLook w:val="04A0" w:firstRow="1" w:lastRow="0" w:firstColumn="1" w:lastColumn="0" w:noHBand="0" w:noVBand="1"/>
            </w:tblPr>
            <w:tblGrid>
              <w:gridCol w:w="8387"/>
            </w:tblGrid>
            <w:tr w:rsidR="000247FF" w:rsidRPr="0088662B" w:rsidTr="000B0825">
              <w:trPr>
                <w:trHeight w:val="1116"/>
              </w:trPr>
              <w:tc>
                <w:tcPr>
                  <w:tcW w:w="8387" w:type="dxa"/>
                  <w:tcBorders>
                    <w:top w:val="nil"/>
                    <w:left w:val="nil"/>
                    <w:bottom w:val="nil"/>
                    <w:right w:val="nil"/>
                  </w:tcBorders>
                </w:tcPr>
                <w:p w:rsidR="0088662B" w:rsidRPr="0088662B" w:rsidRDefault="0088662B" w:rsidP="0088662B">
                  <w:pPr>
                    <w:rPr>
                      <w:rFonts w:ascii="Arial" w:hAnsi="Arial" w:cs="Arial"/>
                      <w:sz w:val="18"/>
                      <w:szCs w:val="18"/>
                      <w:lang w:val="es-CO"/>
                    </w:rPr>
                  </w:pPr>
                  <w:r w:rsidRPr="0088662B">
                    <w:rPr>
                      <w:rFonts w:ascii="Arial" w:hAnsi="Arial" w:cs="Arial"/>
                      <w:b/>
                      <w:bCs/>
                      <w:sz w:val="18"/>
                      <w:szCs w:val="18"/>
                      <w:lang w:val="es-CO"/>
                    </w:rPr>
                    <w:t xml:space="preserve">SESIÓN 1. </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 xml:space="preserve">Presentación del Curso: Perfil del administrador, justificación, objetivos general y específicos, contenidos, metodología, investigación, sistema de evaluación, bibliografía. </w:t>
                  </w:r>
                </w:p>
                <w:p w:rsidR="0088662B" w:rsidRPr="0088662B" w:rsidRDefault="0088662B" w:rsidP="0088662B">
                  <w:pPr>
                    <w:jc w:val="both"/>
                    <w:rPr>
                      <w:rFonts w:ascii="Arial" w:hAnsi="Arial" w:cs="Arial"/>
                      <w:b/>
                      <w:bCs/>
                      <w:sz w:val="18"/>
                      <w:szCs w:val="18"/>
                      <w:lang w:val="es-CO"/>
                    </w:rPr>
                  </w:pPr>
                </w:p>
                <w:p w:rsidR="0088662B" w:rsidRPr="0088662B" w:rsidRDefault="0088662B" w:rsidP="0088662B">
                  <w:pPr>
                    <w:jc w:val="both"/>
                    <w:rPr>
                      <w:rFonts w:ascii="Arial" w:hAnsi="Arial" w:cs="Arial"/>
                      <w:sz w:val="18"/>
                      <w:szCs w:val="18"/>
                      <w:lang w:val="es-CO"/>
                    </w:rPr>
                  </w:pPr>
                  <w:r w:rsidRPr="0088662B">
                    <w:rPr>
                      <w:rFonts w:ascii="Arial" w:hAnsi="Arial" w:cs="Arial"/>
                      <w:b/>
                      <w:bCs/>
                      <w:sz w:val="18"/>
                      <w:szCs w:val="18"/>
                      <w:lang w:val="es-CO"/>
                    </w:rPr>
                    <w:t xml:space="preserve">SESIÓN 2. </w:t>
                  </w:r>
                </w:p>
                <w:p w:rsidR="0088662B" w:rsidRPr="0088662B" w:rsidRDefault="0088662B" w:rsidP="0088662B">
                  <w:pPr>
                    <w:jc w:val="both"/>
                    <w:rPr>
                      <w:rFonts w:ascii="Arial" w:hAnsi="Arial" w:cs="Arial"/>
                      <w:bCs/>
                      <w:sz w:val="18"/>
                      <w:szCs w:val="18"/>
                      <w:lang w:val="es-CO"/>
                    </w:rPr>
                  </w:pPr>
                  <w:r w:rsidRPr="0088662B">
                    <w:rPr>
                      <w:rFonts w:ascii="Arial" w:hAnsi="Arial" w:cs="Arial"/>
                      <w:bCs/>
                      <w:sz w:val="18"/>
                      <w:szCs w:val="18"/>
                    </w:rPr>
                    <w:t>Normatividad aplicable, Régimen legal de Inhabilidades e Incompatibilidades, prohibiciones y conflicto de intereses. Principios aplicables a la Contratación.</w:t>
                  </w:r>
                </w:p>
                <w:p w:rsidR="0088662B" w:rsidRPr="0088662B" w:rsidRDefault="0088662B" w:rsidP="0088662B">
                  <w:pPr>
                    <w:jc w:val="both"/>
                    <w:rPr>
                      <w:rFonts w:ascii="Arial" w:hAnsi="Arial" w:cs="Arial"/>
                      <w:b/>
                      <w:bCs/>
                      <w:sz w:val="18"/>
                      <w:szCs w:val="18"/>
                      <w:lang w:val="es-CO"/>
                    </w:rPr>
                  </w:pPr>
                </w:p>
                <w:p w:rsidR="0088662B" w:rsidRPr="0088662B" w:rsidRDefault="0088662B" w:rsidP="0088662B">
                  <w:pPr>
                    <w:jc w:val="both"/>
                    <w:rPr>
                      <w:rFonts w:ascii="Arial" w:hAnsi="Arial" w:cs="Arial"/>
                      <w:sz w:val="18"/>
                      <w:szCs w:val="18"/>
                      <w:lang w:val="es-CO"/>
                    </w:rPr>
                  </w:pPr>
                  <w:r w:rsidRPr="0088662B">
                    <w:rPr>
                      <w:rFonts w:ascii="Arial" w:hAnsi="Arial" w:cs="Arial"/>
                      <w:b/>
                      <w:bCs/>
                      <w:sz w:val="18"/>
                      <w:szCs w:val="18"/>
                      <w:lang w:val="es-CO"/>
                    </w:rPr>
                    <w:t xml:space="preserve">SESIÓN 3. </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Ley 80 de 1993. Ley 1150 de 2007. Ley 1474 de 2011. Decreto 019 de 2013. Decreto 1510 de 2013. Portal Único de Contratación.</w:t>
                  </w:r>
                </w:p>
                <w:p w:rsidR="0088662B" w:rsidRPr="0088662B" w:rsidRDefault="0088662B" w:rsidP="0088662B">
                  <w:pPr>
                    <w:rPr>
                      <w:rFonts w:ascii="Arial" w:hAnsi="Arial" w:cs="Arial"/>
                      <w:b/>
                      <w:bCs/>
                      <w:sz w:val="18"/>
                      <w:szCs w:val="18"/>
                      <w:lang w:val="es-CO"/>
                    </w:rPr>
                  </w:pPr>
                </w:p>
                <w:p w:rsidR="0088662B" w:rsidRPr="0088662B" w:rsidRDefault="0088662B" w:rsidP="0088662B">
                  <w:pPr>
                    <w:rPr>
                      <w:rFonts w:ascii="Arial" w:hAnsi="Arial" w:cs="Arial"/>
                      <w:sz w:val="18"/>
                      <w:szCs w:val="18"/>
                      <w:lang w:val="es-CO"/>
                    </w:rPr>
                  </w:pPr>
                  <w:r w:rsidRPr="0088662B">
                    <w:rPr>
                      <w:rFonts w:ascii="Arial" w:hAnsi="Arial" w:cs="Arial"/>
                      <w:b/>
                      <w:bCs/>
                      <w:sz w:val="18"/>
                      <w:szCs w:val="18"/>
                      <w:lang w:val="es-CO"/>
                    </w:rPr>
                    <w:t xml:space="preserve">SESIÓN 4. </w:t>
                  </w:r>
                </w:p>
                <w:p w:rsidR="0088662B" w:rsidRPr="0088662B" w:rsidRDefault="0088662B" w:rsidP="0088662B">
                  <w:pPr>
                    <w:jc w:val="both"/>
                    <w:rPr>
                      <w:rFonts w:ascii="Arial" w:hAnsi="Arial" w:cs="Arial"/>
                      <w:sz w:val="18"/>
                      <w:szCs w:val="18"/>
                    </w:rPr>
                  </w:pPr>
                  <w:r w:rsidRPr="0088662B">
                    <w:rPr>
                      <w:rFonts w:ascii="Arial" w:hAnsi="Arial" w:cs="Arial"/>
                      <w:sz w:val="18"/>
                      <w:szCs w:val="18"/>
                    </w:rPr>
                    <w:t>Objetivos del Contrato Estatal. Partícipes en la Contratación Estatal. Instancias de la Contratación Estatal. Comité Asesor y Evaluador. Comité Interdisciplinario de estudios previos.</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5.</w:t>
                  </w:r>
                </w:p>
                <w:p w:rsidR="0088662B" w:rsidRPr="0088662B" w:rsidRDefault="0088662B" w:rsidP="0088662B">
                  <w:pPr>
                    <w:jc w:val="both"/>
                    <w:rPr>
                      <w:rFonts w:ascii="Arial" w:hAnsi="Arial" w:cs="Arial"/>
                      <w:sz w:val="18"/>
                      <w:szCs w:val="18"/>
                      <w:lang w:val="es-CO"/>
                    </w:rPr>
                  </w:pPr>
                  <w:r w:rsidRPr="0088662B">
                    <w:rPr>
                      <w:rFonts w:ascii="Arial" w:hAnsi="Arial" w:cs="Arial"/>
                      <w:b/>
                      <w:sz w:val="18"/>
                      <w:szCs w:val="18"/>
                    </w:rPr>
                    <w:t>Etapa Precontractual</w:t>
                  </w:r>
                  <w:r w:rsidRPr="0088662B">
                    <w:rPr>
                      <w:rFonts w:ascii="Arial" w:hAnsi="Arial" w:cs="Arial"/>
                      <w:sz w:val="18"/>
                      <w:szCs w:val="18"/>
                    </w:rPr>
                    <w:t>: Estudios previos, estudio de Mercado, Determinación de Requisitos Habilitantes, Evaluación del Riesgo, Capacidad Residual. (Componentes de estudios previos para Mínima cuantía); disponibilidad presupuestal, Licencias o permisos, Publicidad en el SECOP, Aviso de Convocatoria, Pliegos de Condiciones, Observaciones. Factores de Desempate. Acto Administrativo de Apertura. Modificación Pliegos de Condiciones, Inicio del proceso contractual.</w:t>
                  </w:r>
                </w:p>
                <w:p w:rsidR="0088662B" w:rsidRPr="0088662B" w:rsidRDefault="0088662B" w:rsidP="0088662B">
                  <w:pPr>
                    <w:jc w:val="both"/>
                    <w:rPr>
                      <w:rFonts w:ascii="Arial" w:hAnsi="Arial" w:cs="Arial"/>
                      <w:b/>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6.</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rPr>
                    <w:t>Perfeccionamiento, ejecución y Legalización del Contrato. Garantía. Modificaciones a los Contratos. Adiciones y Prórroga. Suspensión del Contrato. Cesión del Contrato</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7.</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rPr>
                    <w:t>Terminación Anticipada por mutuo acuerdo. Patrimonio Autónomo para manejo de Anticipos. Obligaciones posteriores a la Liquidación.</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8.</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Liquidación por mutuo Acuerdo y Unilateral.</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9.</w:t>
                  </w:r>
                </w:p>
                <w:p w:rsidR="0088662B" w:rsidRPr="0088662B" w:rsidRDefault="0088662B" w:rsidP="0088662B">
                  <w:pPr>
                    <w:jc w:val="both"/>
                    <w:rPr>
                      <w:rFonts w:ascii="Arial" w:hAnsi="Arial" w:cs="Arial"/>
                      <w:sz w:val="18"/>
                      <w:szCs w:val="18"/>
                    </w:rPr>
                  </w:pPr>
                  <w:r w:rsidRPr="0088662B">
                    <w:rPr>
                      <w:rFonts w:ascii="Arial" w:hAnsi="Arial" w:cs="Arial"/>
                      <w:sz w:val="18"/>
                      <w:szCs w:val="18"/>
                    </w:rPr>
                    <w:t xml:space="preserve">Licitación Pública. </w:t>
                  </w:r>
                </w:p>
                <w:p w:rsidR="0088662B" w:rsidRPr="0088662B" w:rsidRDefault="0088662B" w:rsidP="0088662B">
                  <w:pPr>
                    <w:jc w:val="both"/>
                    <w:rPr>
                      <w:rFonts w:ascii="Arial" w:hAnsi="Arial" w:cs="Arial"/>
                      <w:sz w:val="18"/>
                      <w:szCs w:val="18"/>
                    </w:rPr>
                  </w:pPr>
                  <w:r w:rsidRPr="0088662B">
                    <w:rPr>
                      <w:rFonts w:ascii="Arial" w:hAnsi="Arial" w:cs="Arial"/>
                      <w:sz w:val="18"/>
                      <w:szCs w:val="18"/>
                    </w:rPr>
                    <w:t>Selección Abreviada</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Selección Abreviada de Menor Cuantía</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Selección Abreviada de Prestación de Servicios de Salud</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Selección Abreviada por declaratoria desierta de Licitación Pública</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10.</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Adquisición de Bienes y servicios de características técnicas Uniformes.</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Pliego de Condiciones.</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rPr>
                    <w:t>Selección Abreviada y aplicación de la Subasta Inversa</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SESION 11.</w:t>
                  </w:r>
                </w:p>
                <w:p w:rsidR="0088662B" w:rsidRPr="0088662B" w:rsidRDefault="0088662B" w:rsidP="0088662B">
                  <w:pPr>
                    <w:jc w:val="both"/>
                    <w:rPr>
                      <w:rFonts w:ascii="Arial" w:hAnsi="Arial" w:cs="Arial"/>
                      <w:sz w:val="18"/>
                      <w:szCs w:val="18"/>
                    </w:rPr>
                  </w:pPr>
                  <w:r w:rsidRPr="0088662B">
                    <w:rPr>
                      <w:rFonts w:ascii="Arial" w:hAnsi="Arial" w:cs="Arial"/>
                      <w:sz w:val="18"/>
                      <w:szCs w:val="18"/>
                    </w:rPr>
                    <w:t>Concurso de Méritos</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Procedimiento</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Precalificación</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 xml:space="preserve">Características </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SESION 12.</w:t>
                  </w:r>
                </w:p>
                <w:p w:rsidR="0088662B" w:rsidRPr="0088662B" w:rsidRDefault="0088662B" w:rsidP="0088662B">
                  <w:pPr>
                    <w:jc w:val="both"/>
                    <w:rPr>
                      <w:rFonts w:ascii="Arial" w:hAnsi="Arial" w:cs="Arial"/>
                      <w:sz w:val="18"/>
                      <w:szCs w:val="18"/>
                    </w:rPr>
                  </w:pPr>
                  <w:r w:rsidRPr="0088662B">
                    <w:rPr>
                      <w:rFonts w:ascii="Arial" w:hAnsi="Arial" w:cs="Arial"/>
                      <w:sz w:val="18"/>
                      <w:szCs w:val="18"/>
                    </w:rPr>
                    <w:t>Contratación Directa</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Urgencia Manifiesta</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 xml:space="preserve">Contratación de Empréstitos </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 xml:space="preserve">Contratos y Convenios Inter Administrativos </w:t>
                  </w:r>
                </w:p>
                <w:p w:rsidR="0088662B" w:rsidRPr="0088662B" w:rsidRDefault="0088662B" w:rsidP="0088662B">
                  <w:pPr>
                    <w:numPr>
                      <w:ilvl w:val="0"/>
                      <w:numId w:val="49"/>
                    </w:numPr>
                    <w:jc w:val="both"/>
                    <w:rPr>
                      <w:rFonts w:ascii="Arial" w:hAnsi="Arial" w:cs="Arial"/>
                      <w:sz w:val="18"/>
                      <w:szCs w:val="18"/>
                    </w:rPr>
                  </w:pPr>
                  <w:r w:rsidRPr="0088662B">
                    <w:rPr>
                      <w:rFonts w:ascii="Arial" w:hAnsi="Arial" w:cs="Arial"/>
                      <w:sz w:val="18"/>
                      <w:szCs w:val="18"/>
                    </w:rPr>
                    <w:t>Aspectos Generales</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13.</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rPr>
                    <w:t>Contratación Internacional</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14.</w:t>
                  </w:r>
                </w:p>
                <w:p w:rsidR="0088662B" w:rsidRPr="0088662B" w:rsidRDefault="0088662B" w:rsidP="0088662B">
                  <w:pPr>
                    <w:jc w:val="both"/>
                    <w:rPr>
                      <w:rFonts w:ascii="Arial" w:hAnsi="Arial" w:cs="Arial"/>
                      <w:sz w:val="18"/>
                      <w:szCs w:val="18"/>
                    </w:rPr>
                  </w:pPr>
                  <w:r w:rsidRPr="0088662B">
                    <w:rPr>
                      <w:rFonts w:ascii="Arial" w:hAnsi="Arial" w:cs="Arial"/>
                      <w:sz w:val="18"/>
                      <w:szCs w:val="18"/>
                    </w:rPr>
                    <w:t xml:space="preserve">El nuevo Régimen de las Garantías en la Contratación Estatal. Decreto 4828 de 2008. </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15.</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rPr>
                    <w:t>El Nuevo Régimen de Registro Único de Proponentes. Decreto 4881 de 2008.</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b/>
                      <w:sz w:val="18"/>
                      <w:szCs w:val="18"/>
                      <w:lang w:val="es-CO"/>
                    </w:rPr>
                  </w:pPr>
                  <w:r w:rsidRPr="0088662B">
                    <w:rPr>
                      <w:rFonts w:ascii="Arial" w:hAnsi="Arial" w:cs="Arial"/>
                      <w:b/>
                      <w:sz w:val="18"/>
                      <w:szCs w:val="18"/>
                      <w:lang w:val="es-CO"/>
                    </w:rPr>
                    <w:t>SESIÓN 16.</w:t>
                  </w: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Solución de Controversias Contractuales en el nuevo régimen de contratación.</w:t>
                  </w:r>
                </w:p>
                <w:p w:rsidR="000247FF" w:rsidRPr="0088662B" w:rsidRDefault="000247FF" w:rsidP="000B0825">
                  <w:pPr>
                    <w:jc w:val="both"/>
                    <w:rPr>
                      <w:rFonts w:ascii="Arial" w:hAnsi="Arial" w:cs="Arial"/>
                      <w:sz w:val="18"/>
                      <w:szCs w:val="18"/>
                      <w:lang w:eastAsia="en-US"/>
                    </w:rPr>
                  </w:pPr>
                </w:p>
              </w:tc>
            </w:tr>
          </w:tbl>
          <w:p w:rsidR="005307D9" w:rsidRPr="0088662B" w:rsidRDefault="005307D9" w:rsidP="001B7672">
            <w:pPr>
              <w:jc w:val="both"/>
              <w:rPr>
                <w:rFonts w:ascii="Arial" w:hAnsi="Arial" w:cs="Arial"/>
                <w:color w:val="0F243E" w:themeColor="text2" w:themeShade="80"/>
                <w:sz w:val="18"/>
                <w:szCs w:val="18"/>
              </w:rPr>
            </w:pP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5307D9" w:rsidRPr="0088662B" w:rsidTr="00E525ED">
        <w:tc>
          <w:tcPr>
            <w:tcW w:w="9740" w:type="dxa"/>
            <w:shd w:val="clear" w:color="auto" w:fill="365F91" w:themeFill="accent1" w:themeFillShade="BF"/>
          </w:tcPr>
          <w:p w:rsidR="005307D9" w:rsidRPr="0088662B" w:rsidRDefault="005307D9" w:rsidP="00E525ED">
            <w:pPr>
              <w:rPr>
                <w:rFonts w:ascii="Arial" w:hAnsi="Arial" w:cs="Arial"/>
                <w:b/>
                <w:color w:val="0F243E" w:themeColor="text2" w:themeShade="80"/>
                <w:sz w:val="18"/>
                <w:szCs w:val="18"/>
              </w:rPr>
            </w:pPr>
            <w:r w:rsidRPr="0088662B">
              <w:rPr>
                <w:rFonts w:ascii="Arial" w:hAnsi="Arial" w:cs="Arial"/>
                <w:b/>
                <w:color w:val="FFFFFF" w:themeColor="background1"/>
                <w:sz w:val="18"/>
                <w:szCs w:val="18"/>
              </w:rPr>
              <w:t>TEORÍAS Y CONCEPTOS:</w:t>
            </w:r>
          </w:p>
        </w:tc>
      </w:tr>
      <w:tr w:rsidR="005307D9" w:rsidRPr="0088662B" w:rsidTr="00E525ED">
        <w:tc>
          <w:tcPr>
            <w:tcW w:w="9740" w:type="dxa"/>
          </w:tcPr>
          <w:p w:rsidR="005307D9" w:rsidRPr="0088662B" w:rsidRDefault="005307D9" w:rsidP="00D774F2">
            <w:pPr>
              <w:rPr>
                <w:rFonts w:ascii="Arial" w:hAnsi="Arial" w:cs="Arial"/>
                <w:color w:val="C00000"/>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La entidad contratante debe garantizar la publicidad de todos los procedimientos y actos asociados a los procesos de contratación salvo los asuntos expresamente sometidos a reserva.</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La publicidad en los proceso de contratación se debe hacer en el Sistema Electrónico para la Contratación Pública (SECOP) a través del Portal único de Contratación, cuyo sitio web será indicado por su administrador. Con base en lo anterior, se publicarán, entre otros: el proyecto de pliego de condiciones y la indicación del lugar físico o electrónico en que se podrán consultar los estudios y documentos previos.</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Así mismo deben publicarse las observaciones y sugerencias al proyecto de pliego de condiciones que presenten los posibles oferentes y el documento que contenga las apreciaciones de la entidad sobre las observaciones presentadas.</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En caso de no contarse con los medios tecnológicos adecuados o de no encontrarse disponible el SECOP en el día en que deba realizarse la publicación a que se refiere el inciso segundo del artículo 4° del decreto 2474 de 2008, la entidad publicará para cada proceso de licitación, selección abreviada y de concurso de méritos, un aviso en un diario de amplia circulación nacional, departamental o municipal, según el caso, o a falta de estos en otros medios de comunicación social que posean la misma difusión, informando el lugar donde puedan ser consultados en forma gratuita tanto el proyecto de pliego de condiciones como la versión definitiva del mismo y señalando la forma en que se dará publicidad a los demás actos del proceso. La no presentación del reporte o del plan de acción señalado anteriormente acarreará la violación del decreto reglamentario y por ende la vulneración de los deberes funcionales de los responsables, la que se apreciará por las autoridades competentes de conformidad con lo previsto en el Código Disciplinario único.</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lastRenderedPageBreak/>
              <w:t>Sin perjuicio de la publicación que del contrato celebrado se haga en el SECOP, deben tenerse en cuenta las normas que regulan la publicación de los contratos en el Diario único de Contratación Pública, o en su defecto en la Gaceta Oficial de la respectiva entidad territorial o por algún mecanismo determinado en forma general por la autoridad administrativa territorial, que permita a los habitantes conocer su contenido.</w:t>
            </w:r>
          </w:p>
          <w:p w:rsidR="0088662B" w:rsidRPr="0088662B" w:rsidRDefault="0088662B" w:rsidP="0088662B">
            <w:pPr>
              <w:jc w:val="both"/>
              <w:rPr>
                <w:rFonts w:ascii="Arial" w:hAnsi="Arial" w:cs="Arial"/>
                <w:sz w:val="18"/>
                <w:szCs w:val="18"/>
              </w:rPr>
            </w:pPr>
          </w:p>
          <w:p w:rsidR="000247FF" w:rsidRPr="0088662B" w:rsidRDefault="0088662B" w:rsidP="0088662B">
            <w:pPr>
              <w:jc w:val="both"/>
              <w:rPr>
                <w:rFonts w:ascii="Arial" w:hAnsi="Arial" w:cs="Arial"/>
                <w:color w:val="C00000"/>
                <w:sz w:val="18"/>
                <w:szCs w:val="18"/>
              </w:rPr>
            </w:pPr>
            <w:r w:rsidRPr="0088662B">
              <w:rPr>
                <w:rFonts w:ascii="Arial" w:hAnsi="Arial" w:cs="Arial"/>
                <w:sz w:val="18"/>
                <w:szCs w:val="18"/>
              </w:rPr>
              <w:t>La publicación electrónica de los actos y documentos descritos debe hacerse en la fecha de su expedición, o, a más tardar dentro de los tres (3) días hábiles siguientes. El plazo general de su permanencia se extenderá hasta dos (2) años después de la fecha de liquidación del contrato, o de la ejecutoria del acto de declaratoria de desierta según corresponda.</w:t>
            </w: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CC21F3">
        <w:tc>
          <w:tcPr>
            <w:tcW w:w="9740"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METODOLOGÍA:</w:t>
            </w:r>
          </w:p>
        </w:tc>
      </w:tr>
      <w:tr w:rsidR="009D3B04" w:rsidRPr="0088662B" w:rsidTr="00CC21F3">
        <w:tc>
          <w:tcPr>
            <w:tcW w:w="9740" w:type="dxa"/>
          </w:tcPr>
          <w:tbl>
            <w:tblPr>
              <w:tblW w:w="0" w:type="auto"/>
              <w:tblCellMar>
                <w:left w:w="0" w:type="dxa"/>
                <w:right w:w="0" w:type="dxa"/>
              </w:tblCellMar>
              <w:tblLook w:val="04A0" w:firstRow="1" w:lastRow="0" w:firstColumn="1" w:lastColumn="0" w:noHBand="0" w:noVBand="1"/>
            </w:tblPr>
            <w:tblGrid>
              <w:gridCol w:w="8612"/>
            </w:tblGrid>
            <w:tr w:rsidR="0058762C" w:rsidRPr="0088662B" w:rsidTr="0058762C">
              <w:trPr>
                <w:trHeight w:val="1116"/>
              </w:trPr>
              <w:tc>
                <w:tcPr>
                  <w:tcW w:w="8838" w:type="dxa"/>
                  <w:tcBorders>
                    <w:top w:val="nil"/>
                    <w:left w:val="nil"/>
                    <w:bottom w:val="nil"/>
                    <w:right w:val="nil"/>
                  </w:tcBorders>
                  <w:hideMark/>
                </w:tcPr>
                <w:tbl>
                  <w:tblPr>
                    <w:tblW w:w="9674" w:type="dxa"/>
                    <w:tblCellMar>
                      <w:left w:w="0" w:type="dxa"/>
                      <w:right w:w="0" w:type="dxa"/>
                    </w:tblCellMar>
                    <w:tblLook w:val="04A0" w:firstRow="1" w:lastRow="0" w:firstColumn="1" w:lastColumn="0" w:noHBand="0" w:noVBand="1"/>
                  </w:tblPr>
                  <w:tblGrid>
                    <w:gridCol w:w="9674"/>
                  </w:tblGrid>
                  <w:tr w:rsidR="0058762C" w:rsidRPr="0088662B" w:rsidTr="000B0825">
                    <w:trPr>
                      <w:trHeight w:val="2106"/>
                    </w:trPr>
                    <w:tc>
                      <w:tcPr>
                        <w:tcW w:w="9674" w:type="dxa"/>
                        <w:tcBorders>
                          <w:top w:val="nil"/>
                          <w:left w:val="nil"/>
                          <w:bottom w:val="nil"/>
                          <w:right w:val="nil"/>
                        </w:tcBorders>
                      </w:tcPr>
                      <w:p w:rsidR="0088662B" w:rsidRPr="0088662B" w:rsidRDefault="0088662B" w:rsidP="0088662B">
                        <w:pPr>
                          <w:autoSpaceDE w:val="0"/>
                          <w:autoSpaceDN w:val="0"/>
                          <w:adjustRightInd w:val="0"/>
                          <w:jc w:val="both"/>
                          <w:rPr>
                            <w:rFonts w:ascii="Arial" w:hAnsi="Arial" w:cs="Arial"/>
                            <w:sz w:val="18"/>
                            <w:szCs w:val="18"/>
                            <w:lang w:val="es-CO" w:eastAsia="es-CO"/>
                          </w:rPr>
                        </w:pPr>
                        <w:r w:rsidRPr="0088662B">
                          <w:rPr>
                            <w:rFonts w:ascii="Arial" w:hAnsi="Arial" w:cs="Arial"/>
                            <w:sz w:val="18"/>
                            <w:szCs w:val="18"/>
                            <w:lang w:val="es-CO" w:eastAsia="es-CO"/>
                          </w:rPr>
                          <w:t>El curso está diseñado desde una óptica que integra elementos de cátedra y participación. De esta manera, habrá exposiciones del docente y, a partir del análisis de textos previamente leídos por los estudiantes se abrirán discusiones para abordar un manejo crítico de los diferentes conceptos para desarrollar un taller al final de algunas sesiones que dé cuenta de la aplicación práctica de los conceptos y de la evolución de las habilidades de los estudiantes.</w:t>
                        </w:r>
                      </w:p>
                      <w:p w:rsidR="0088662B" w:rsidRPr="0088662B" w:rsidRDefault="0088662B" w:rsidP="0088662B">
                        <w:pPr>
                          <w:autoSpaceDE w:val="0"/>
                          <w:autoSpaceDN w:val="0"/>
                          <w:adjustRightInd w:val="0"/>
                          <w:jc w:val="both"/>
                          <w:rPr>
                            <w:rFonts w:ascii="Arial" w:hAnsi="Arial" w:cs="Arial"/>
                            <w:sz w:val="18"/>
                            <w:szCs w:val="18"/>
                            <w:lang w:val="es-CO" w:eastAsia="es-CO"/>
                          </w:rPr>
                        </w:pPr>
                      </w:p>
                      <w:p w:rsidR="0088662B" w:rsidRPr="0088662B" w:rsidRDefault="0088662B" w:rsidP="0088662B">
                        <w:pPr>
                          <w:autoSpaceDE w:val="0"/>
                          <w:autoSpaceDN w:val="0"/>
                          <w:adjustRightInd w:val="0"/>
                          <w:jc w:val="both"/>
                          <w:rPr>
                            <w:rFonts w:ascii="Arial" w:hAnsi="Arial" w:cs="Arial"/>
                            <w:sz w:val="18"/>
                            <w:szCs w:val="18"/>
                            <w:lang w:val="es-CO" w:eastAsia="es-CO"/>
                          </w:rPr>
                        </w:pPr>
                        <w:r w:rsidRPr="0088662B">
                          <w:rPr>
                            <w:rFonts w:ascii="Arial" w:hAnsi="Arial" w:cs="Arial"/>
                            <w:sz w:val="18"/>
                            <w:szCs w:val="18"/>
                            <w:lang w:val="es-CO" w:eastAsia="es-CO"/>
                          </w:rPr>
                          <w:t>En algunos casos son mencionadas lecturas opcionales, en la mayoría de las ocasiones éstas contienen el marco teórico que será expuesto por el docente antes de abordar el desarrollo de los talleres. Otras lecturas se tornan de carácter obligatorio debido a su importancia para los estudiantes por tratarse de autores de especial relevancia. El objetivo de estas lecturas es generar debates sobre las mismas y determinar de manera conjunta los elementos valiosos para los estudiantes en el marco de esta asignatura.</w:t>
                        </w:r>
                      </w:p>
                      <w:p w:rsidR="0088662B" w:rsidRPr="0088662B" w:rsidRDefault="0088662B" w:rsidP="0088662B">
                        <w:pPr>
                          <w:autoSpaceDE w:val="0"/>
                          <w:autoSpaceDN w:val="0"/>
                          <w:adjustRightInd w:val="0"/>
                          <w:jc w:val="both"/>
                          <w:rPr>
                            <w:rFonts w:ascii="Arial" w:hAnsi="Arial" w:cs="Arial"/>
                            <w:sz w:val="18"/>
                            <w:szCs w:val="18"/>
                            <w:lang w:val="es-CO" w:eastAsia="es-CO"/>
                          </w:rPr>
                        </w:pPr>
                      </w:p>
                      <w:p w:rsidR="0088662B" w:rsidRPr="0088662B" w:rsidRDefault="0088662B" w:rsidP="0088662B">
                        <w:pPr>
                          <w:autoSpaceDE w:val="0"/>
                          <w:autoSpaceDN w:val="0"/>
                          <w:adjustRightInd w:val="0"/>
                          <w:jc w:val="both"/>
                          <w:rPr>
                            <w:rFonts w:ascii="Arial" w:hAnsi="Arial" w:cs="Arial"/>
                            <w:sz w:val="18"/>
                            <w:szCs w:val="18"/>
                            <w:lang w:val="es-CO" w:eastAsia="es-CO"/>
                          </w:rPr>
                        </w:pPr>
                        <w:r w:rsidRPr="0088662B">
                          <w:rPr>
                            <w:rFonts w:ascii="Arial" w:hAnsi="Arial" w:cs="Arial"/>
                            <w:sz w:val="18"/>
                            <w:szCs w:val="18"/>
                            <w:lang w:val="es-CO" w:eastAsia="es-CO"/>
                          </w:rPr>
                          <w:t>La metodología durante el trabajo con acompañamiento del Docente se basará en las diferentes actividades, estrategias y técnicas que se consideren pertinentes para el logro de los objetivos, de acuerdo con la naturaleza de los ejes de formación, temas y subtemas de la asignatura.</w:t>
                        </w:r>
                      </w:p>
                      <w:p w:rsidR="0058762C" w:rsidRPr="0088662B" w:rsidRDefault="0058762C" w:rsidP="000B0825">
                        <w:pPr>
                          <w:jc w:val="both"/>
                          <w:rPr>
                            <w:rFonts w:ascii="Arial" w:hAnsi="Arial" w:cs="Arial"/>
                            <w:sz w:val="18"/>
                            <w:szCs w:val="18"/>
                            <w:lang w:eastAsia="en-US"/>
                          </w:rPr>
                        </w:pPr>
                        <w:r w:rsidRPr="0088662B">
                          <w:rPr>
                            <w:rFonts w:ascii="Arial" w:hAnsi="Arial" w:cs="Arial"/>
                            <w:sz w:val="18"/>
                            <w:szCs w:val="18"/>
                          </w:rPr>
                          <w:t xml:space="preserve"> </w:t>
                        </w:r>
                      </w:p>
                    </w:tc>
                  </w:tr>
                </w:tbl>
                <w:p w:rsidR="0058762C" w:rsidRPr="0088662B" w:rsidRDefault="0058762C" w:rsidP="000B0825">
                  <w:pPr>
                    <w:jc w:val="both"/>
                    <w:rPr>
                      <w:rFonts w:ascii="Arial" w:hAnsi="Arial" w:cs="Arial"/>
                      <w:sz w:val="18"/>
                      <w:szCs w:val="18"/>
                      <w:lang w:eastAsia="en-US"/>
                    </w:rPr>
                  </w:pPr>
                </w:p>
              </w:tc>
            </w:tr>
          </w:tbl>
          <w:p w:rsidR="00DE3D09" w:rsidRPr="0088662B" w:rsidRDefault="004B4E0F" w:rsidP="000E5B8C">
            <w:pPr>
              <w:jc w:val="both"/>
              <w:rPr>
                <w:rFonts w:ascii="Arial" w:hAnsi="Arial" w:cs="Arial"/>
                <w:color w:val="C00000"/>
                <w:sz w:val="18"/>
                <w:szCs w:val="18"/>
              </w:rPr>
            </w:pPr>
            <w:r w:rsidRPr="0088662B">
              <w:rPr>
                <w:rFonts w:ascii="Arial" w:hAnsi="Arial" w:cs="Arial"/>
                <w:color w:val="C00000"/>
                <w:sz w:val="18"/>
                <w:szCs w:val="18"/>
              </w:rPr>
              <w:t xml:space="preserve"> </w:t>
            </w: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7F422F">
        <w:tc>
          <w:tcPr>
            <w:tcW w:w="9054" w:type="dxa"/>
            <w:shd w:val="clear" w:color="auto" w:fill="365F91" w:themeFill="accent1" w:themeFillShade="BF"/>
          </w:tcPr>
          <w:p w:rsidR="009D3B04" w:rsidRPr="0088662B" w:rsidRDefault="009D3B04" w:rsidP="00CC21F3">
            <w:pPr>
              <w:rPr>
                <w:rFonts w:ascii="Arial" w:hAnsi="Arial" w:cs="Arial"/>
                <w:b/>
                <w:color w:val="FFFFFF" w:themeColor="background1"/>
                <w:sz w:val="18"/>
                <w:szCs w:val="18"/>
              </w:rPr>
            </w:pPr>
            <w:r w:rsidRPr="0088662B">
              <w:rPr>
                <w:rFonts w:ascii="Arial" w:hAnsi="Arial" w:cs="Arial"/>
                <w:b/>
                <w:color w:val="FFFFFF" w:themeColor="background1"/>
                <w:sz w:val="18"/>
                <w:szCs w:val="18"/>
              </w:rPr>
              <w:t>EVALUACIÓN:</w:t>
            </w:r>
          </w:p>
        </w:tc>
      </w:tr>
      <w:tr w:rsidR="007F422F" w:rsidRPr="0088662B" w:rsidTr="007F422F">
        <w:tc>
          <w:tcPr>
            <w:tcW w:w="9054" w:type="dxa"/>
          </w:tcPr>
          <w:p w:rsidR="0058762C" w:rsidRPr="0088662B" w:rsidRDefault="0058762C" w:rsidP="0058762C">
            <w:pPr>
              <w:jc w:val="both"/>
              <w:rPr>
                <w:rFonts w:ascii="Arial" w:hAnsi="Arial" w:cs="Arial"/>
                <w:sz w:val="18"/>
                <w:szCs w:val="18"/>
              </w:rPr>
            </w:pPr>
            <w:r w:rsidRPr="0088662B">
              <w:rPr>
                <w:rFonts w:ascii="Arial" w:hAnsi="Arial" w:cs="Arial"/>
                <w:sz w:val="18"/>
                <w:szCs w:val="18"/>
              </w:rPr>
              <w:t>Ante los diversos enfoques y tendencias en torno a la Evaluación (medición, juicio de experto, análisis de congruencia, toma de decisiones, emisión de juicios, etc.), de manera coherente con la Metodología y tal como lo señala el MEN, se entiende como el proceso de delinear, obtener y suministrar información valorativa acerca del desempeño del alumno, con el propósito de tomar decisiones que conduzcan a que su aprendizaje sea exitoso. De esta manera, la Evaluación como actos de valoración rompe epistemológicamente con el paradigma positivista dominante en la educación colombiana, dimensionándola en múltiples ámbitos pedagógicos: formales e informales, individuales y grupales / equipos de trabajo, continuos e integrados, rescatando el encuentro comunicativo entre personas.</w:t>
            </w:r>
          </w:p>
          <w:p w:rsidR="003B6DBC" w:rsidRPr="0088662B" w:rsidRDefault="003B6DBC" w:rsidP="0058762C">
            <w:pPr>
              <w:jc w:val="both"/>
              <w:rPr>
                <w:rFonts w:ascii="Arial" w:hAnsi="Arial" w:cs="Arial"/>
                <w:sz w:val="18"/>
                <w:szCs w:val="18"/>
              </w:rPr>
            </w:pPr>
          </w:p>
          <w:p w:rsidR="0058762C" w:rsidRPr="0088662B" w:rsidRDefault="0058762C" w:rsidP="0058762C">
            <w:pPr>
              <w:jc w:val="both"/>
              <w:rPr>
                <w:rFonts w:ascii="Arial" w:hAnsi="Arial" w:cs="Arial"/>
                <w:sz w:val="18"/>
                <w:szCs w:val="18"/>
              </w:rPr>
            </w:pPr>
            <w:r w:rsidRPr="0088662B">
              <w:rPr>
                <w:rFonts w:ascii="Arial" w:hAnsi="Arial" w:cs="Arial"/>
                <w:sz w:val="18"/>
                <w:szCs w:val="18"/>
              </w:rPr>
              <w:t xml:space="preserve">La Evaluación busca manipular ciertos contenidos técnicos o tecnológicos y formar de manera integral, privilegiando las dimensiones social y humana que determinan el quehacer universitario; donde la opción que se adopta es procesual, procurando la corrección progresiva y permanente del proceso individual y colectivo de mejoramiento de las habilidades, competencias y logros comprometidos en la Asignatura. Así, con la Evaluación se pretende cumplir, al menos, con tres  objetivos  principales: promover el progreso de las actividades de aprendizaje, suministrar información sobre el avance del proceso educativo y servir como elemento de planeación; por lo que se precisa diseñar un sistema de evaluación de la enseñanza - aprendizaje, esto se logra mediante: </w:t>
            </w:r>
          </w:p>
          <w:p w:rsidR="0058762C" w:rsidRPr="0088662B" w:rsidRDefault="0058762C" w:rsidP="0058762C">
            <w:pPr>
              <w:autoSpaceDE w:val="0"/>
              <w:autoSpaceDN w:val="0"/>
              <w:adjustRightInd w:val="0"/>
              <w:jc w:val="both"/>
              <w:rPr>
                <w:rFonts w:ascii="Arial" w:hAnsi="Arial" w:cs="Arial"/>
                <w:sz w:val="18"/>
                <w:szCs w:val="18"/>
              </w:rPr>
            </w:pP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Comprensión del tema.</w:t>
            </w: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  Capacidad de análisis de los diferentes temas de la asignatura.</w:t>
            </w: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 xml:space="preserve"> - Capacidad de reflexión y crítica sobre aspectos determinados de los temas.</w:t>
            </w: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 xml:space="preserve"> - Destreza operativa del tema.</w:t>
            </w: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 xml:space="preserve"> -  Capacidad de reflexión sobre su aprendizaje.</w:t>
            </w:r>
          </w:p>
          <w:p w:rsidR="0058762C" w:rsidRPr="0088662B" w:rsidRDefault="0058762C" w:rsidP="0058762C">
            <w:pPr>
              <w:autoSpaceDE w:val="0"/>
              <w:autoSpaceDN w:val="0"/>
              <w:adjustRightInd w:val="0"/>
              <w:jc w:val="both"/>
              <w:rPr>
                <w:rFonts w:ascii="Arial" w:hAnsi="Arial" w:cs="Arial"/>
                <w:sz w:val="18"/>
                <w:szCs w:val="18"/>
              </w:rPr>
            </w:pP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A través de:</w:t>
            </w: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1. Trabajos de investigación para ser expuestos por cada estudiante.</w:t>
            </w: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2. Parciales: Para evaluar los conocimientos adquiridos en un corto tiempo.</w:t>
            </w:r>
          </w:p>
          <w:p w:rsidR="0058762C" w:rsidRPr="0088662B" w:rsidRDefault="0058762C" w:rsidP="0058762C">
            <w:pPr>
              <w:autoSpaceDE w:val="0"/>
              <w:autoSpaceDN w:val="0"/>
              <w:adjustRightInd w:val="0"/>
              <w:jc w:val="both"/>
              <w:rPr>
                <w:rFonts w:ascii="Arial" w:hAnsi="Arial" w:cs="Arial"/>
                <w:sz w:val="18"/>
                <w:szCs w:val="18"/>
              </w:rPr>
            </w:pPr>
            <w:r w:rsidRPr="0088662B">
              <w:rPr>
                <w:rFonts w:ascii="Arial" w:hAnsi="Arial" w:cs="Arial"/>
                <w:sz w:val="18"/>
                <w:szCs w:val="18"/>
              </w:rPr>
              <w:t>3. Talleres: Evaluar la participación de los estudiantes.</w:t>
            </w:r>
          </w:p>
          <w:p w:rsidR="0058762C" w:rsidRPr="0088662B" w:rsidRDefault="0058762C" w:rsidP="0058762C">
            <w:pPr>
              <w:jc w:val="both"/>
              <w:rPr>
                <w:rFonts w:ascii="Arial" w:hAnsi="Arial" w:cs="Arial"/>
                <w:sz w:val="18"/>
                <w:szCs w:val="18"/>
              </w:rPr>
            </w:pPr>
            <w:r w:rsidRPr="0088662B">
              <w:rPr>
                <w:rFonts w:ascii="Arial" w:hAnsi="Arial" w:cs="Arial"/>
                <w:sz w:val="18"/>
                <w:szCs w:val="18"/>
              </w:rPr>
              <w:lastRenderedPageBreak/>
              <w:t>4. Y un  Examen Final (30%)</w:t>
            </w:r>
          </w:p>
          <w:p w:rsidR="007F422F" w:rsidRPr="0088662B" w:rsidRDefault="007F422F" w:rsidP="0058762C">
            <w:pPr>
              <w:pStyle w:val="Prrafodelista"/>
              <w:spacing w:after="0" w:line="240" w:lineRule="auto"/>
              <w:jc w:val="both"/>
              <w:rPr>
                <w:rFonts w:ascii="Arial" w:hAnsi="Arial" w:cs="Arial"/>
                <w:color w:val="C00000"/>
                <w:sz w:val="18"/>
                <w:szCs w:val="18"/>
              </w:rPr>
            </w:pPr>
          </w:p>
        </w:tc>
      </w:tr>
    </w:tbl>
    <w:p w:rsidR="009D3B04" w:rsidRPr="0088662B"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8828"/>
      </w:tblGrid>
      <w:tr w:rsidR="009D3B04" w:rsidRPr="0088662B" w:rsidTr="00CC21F3">
        <w:tc>
          <w:tcPr>
            <w:tcW w:w="9740" w:type="dxa"/>
            <w:shd w:val="clear" w:color="auto" w:fill="365F91" w:themeFill="accent1" w:themeFillShade="BF"/>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FFFFFF" w:themeColor="background1"/>
                <w:sz w:val="18"/>
                <w:szCs w:val="18"/>
              </w:rPr>
              <w:t>RECURSOS :</w:t>
            </w:r>
          </w:p>
        </w:tc>
      </w:tr>
      <w:tr w:rsidR="009D3B04" w:rsidRPr="0088662B" w:rsidTr="00CC21F3">
        <w:tc>
          <w:tcPr>
            <w:tcW w:w="9740" w:type="dxa"/>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BIBLIOGRAFÍA BÁSICA Y COMPLEMENTARIA</w:t>
            </w:r>
          </w:p>
          <w:p w:rsidR="0058762C" w:rsidRPr="0088662B" w:rsidRDefault="0058762C" w:rsidP="0058762C">
            <w:pPr>
              <w:jc w:val="both"/>
              <w:rPr>
                <w:rFonts w:ascii="Arial" w:hAnsi="Arial" w:cs="Arial"/>
                <w:b/>
                <w:sz w:val="18"/>
                <w:szCs w:val="18"/>
              </w:rPr>
            </w:pP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 xml:space="preserve">Ley 80 de 1993. Ley 1150 de 2007. </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 xml:space="preserve">Ley 1474 de 2011. Decreto 019 de 2013. </w:t>
            </w:r>
          </w:p>
          <w:p w:rsidR="0088662B" w:rsidRPr="0088662B" w:rsidRDefault="0088662B" w:rsidP="0088662B">
            <w:pPr>
              <w:jc w:val="both"/>
              <w:rPr>
                <w:rFonts w:ascii="Arial" w:hAnsi="Arial" w:cs="Arial"/>
                <w:sz w:val="18"/>
                <w:szCs w:val="18"/>
                <w:lang w:val="es-CO"/>
              </w:rPr>
            </w:pPr>
          </w:p>
          <w:p w:rsidR="0088662B" w:rsidRPr="0088662B" w:rsidRDefault="0088662B" w:rsidP="0088662B">
            <w:pPr>
              <w:jc w:val="both"/>
              <w:rPr>
                <w:rFonts w:ascii="Arial" w:hAnsi="Arial" w:cs="Arial"/>
                <w:sz w:val="18"/>
                <w:szCs w:val="18"/>
                <w:lang w:val="es-CO"/>
              </w:rPr>
            </w:pPr>
            <w:r w:rsidRPr="0088662B">
              <w:rPr>
                <w:rFonts w:ascii="Arial" w:hAnsi="Arial" w:cs="Arial"/>
                <w:sz w:val="18"/>
                <w:szCs w:val="18"/>
                <w:lang w:val="es-CO"/>
              </w:rPr>
              <w:t>Decreto 1510 de 2013.</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ATEHORTÚA RÍOS, Carlos Alberto. Inhabilidades, control y responsabilidad en la contratación estatal. Edit. Diké, Medellín, 1995.</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DEPARTAMENTO DE CUNDINAMARCA. Manual del proceso de contratación en la administración central del departamento de Cundinamarca. Edicundi. Santafé de Bogotá, 1997</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ESCOBAR ENRÍQUEZ, Álvaro B. El contrato estatal de obra. Edic. Jurídicas Gustavo Ibáñez, 1999.</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ESCOBAR GIL, Rodrigo. Teoría general de los contratos de la administración pública. Edit. Legis, 1999.</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GÁMEZ VIZCAÍNO, Javier Miguel. Práctica contractual administrativa. Edit. Legis, 1999.</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HENAO HIDRÓN, Javier. Estatuto general de la contratación de la administración pública. Edic. Jurídicas Gustavo Ibáñez, 1993.</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IBÁÑEZ NAJAR, Jorge Enrique. Constitución Política. Derecho Vigente, 1995.</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MINISTERIO DE GOBIERNO. Contratación administrativa (L. 80/93), 1993.</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MORALES RESTREPO, Didier. Estatuto de contratación administrativa. Edit. Leyer, 1994.</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OSPINA FERNÁNDEZ, Guillermo, Régimen general de las obligaciones. Edit. Temis S.A., 1984.</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PARRA GUTIÉRREZ, William René, Los contratos estatales. Edit. Librería del Profesional, 1998</w:t>
            </w:r>
          </w:p>
          <w:p w:rsidR="0088662B" w:rsidRPr="0088662B" w:rsidRDefault="0088662B" w:rsidP="0088662B">
            <w:pPr>
              <w:jc w:val="both"/>
              <w:rPr>
                <w:rFonts w:ascii="Arial" w:hAnsi="Arial" w:cs="Arial"/>
                <w:sz w:val="18"/>
                <w:szCs w:val="18"/>
              </w:rPr>
            </w:pPr>
            <w:r w:rsidRPr="0088662B">
              <w:rPr>
                <w:rFonts w:ascii="Arial" w:hAnsi="Arial" w:cs="Arial"/>
                <w:sz w:val="18"/>
                <w:szCs w:val="18"/>
              </w:rPr>
              <w:t>.</w:t>
            </w:r>
          </w:p>
          <w:p w:rsidR="0088662B" w:rsidRPr="0088662B" w:rsidRDefault="0088662B" w:rsidP="0088662B">
            <w:pPr>
              <w:jc w:val="both"/>
              <w:rPr>
                <w:rFonts w:ascii="Arial" w:hAnsi="Arial" w:cs="Arial"/>
                <w:sz w:val="18"/>
                <w:szCs w:val="18"/>
              </w:rPr>
            </w:pPr>
            <w:r w:rsidRPr="0088662B">
              <w:rPr>
                <w:rFonts w:ascii="Arial" w:hAnsi="Arial" w:cs="Arial"/>
                <w:sz w:val="18"/>
                <w:szCs w:val="18"/>
              </w:rPr>
              <w:t>RODRÍGUEZ, Gustavo Humberto. Contratos administrativos y derecho privado. 3ª ed. Edit. Jurídica Wilches, 1988.</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sz w:val="18"/>
                <w:szCs w:val="18"/>
              </w:rPr>
            </w:pPr>
            <w:r w:rsidRPr="0088662B">
              <w:rPr>
                <w:rFonts w:ascii="Arial" w:hAnsi="Arial" w:cs="Arial"/>
                <w:sz w:val="18"/>
                <w:szCs w:val="18"/>
              </w:rPr>
              <w:t>SOLANO SIERRA, Jorge Enrique. Procedimiento contractual estatal aplicado. Edic. Doctrina y Ley Ltda., 2000.</w:t>
            </w:r>
          </w:p>
          <w:p w:rsidR="0088662B" w:rsidRPr="0088662B" w:rsidRDefault="0088662B" w:rsidP="0088662B">
            <w:pPr>
              <w:jc w:val="both"/>
              <w:rPr>
                <w:rFonts w:ascii="Arial" w:hAnsi="Arial" w:cs="Arial"/>
                <w:sz w:val="18"/>
                <w:szCs w:val="18"/>
              </w:rPr>
            </w:pPr>
          </w:p>
          <w:p w:rsidR="0088662B" w:rsidRPr="0088662B" w:rsidRDefault="0088662B" w:rsidP="0088662B">
            <w:pPr>
              <w:jc w:val="both"/>
              <w:rPr>
                <w:rFonts w:ascii="Arial" w:hAnsi="Arial" w:cs="Arial"/>
                <w:b/>
                <w:sz w:val="18"/>
                <w:szCs w:val="18"/>
              </w:rPr>
            </w:pPr>
            <w:r w:rsidRPr="0088662B">
              <w:rPr>
                <w:rFonts w:ascii="Arial" w:hAnsi="Arial" w:cs="Arial"/>
                <w:sz w:val="18"/>
                <w:szCs w:val="18"/>
              </w:rPr>
              <w:t>SANTOFIMIO G., Jaime Orlando. Tratado de derecho administrativo. Tomos I y II. Departamento de Publicaciones – Universidad Externado de Colombia, 1998.</w:t>
            </w:r>
          </w:p>
          <w:p w:rsidR="009D3B04" w:rsidRPr="0088662B" w:rsidRDefault="009D3B04" w:rsidP="00CC21F3">
            <w:pPr>
              <w:rPr>
                <w:rFonts w:ascii="Arial" w:hAnsi="Arial" w:cs="Arial"/>
                <w:b/>
                <w:color w:val="0F243E" w:themeColor="text2" w:themeShade="80"/>
                <w:sz w:val="18"/>
                <w:szCs w:val="18"/>
              </w:rPr>
            </w:pPr>
          </w:p>
          <w:p w:rsidR="0058762C" w:rsidRPr="0088662B" w:rsidRDefault="0058762C" w:rsidP="00CC21F3">
            <w:pPr>
              <w:rPr>
                <w:rFonts w:ascii="Arial" w:hAnsi="Arial" w:cs="Arial"/>
                <w:b/>
                <w:color w:val="0F243E" w:themeColor="text2" w:themeShade="80"/>
                <w:sz w:val="18"/>
                <w:szCs w:val="18"/>
              </w:rPr>
            </w:pPr>
          </w:p>
        </w:tc>
      </w:tr>
      <w:tr w:rsidR="009D3B04" w:rsidRPr="0088662B" w:rsidTr="00CC21F3">
        <w:tc>
          <w:tcPr>
            <w:tcW w:w="9740" w:type="dxa"/>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 xml:space="preserve">MEDIOS Y RECURSOS </w:t>
            </w:r>
            <w:r w:rsidR="00804FCB" w:rsidRPr="0088662B">
              <w:rPr>
                <w:rFonts w:ascii="Arial" w:hAnsi="Arial" w:cs="Arial"/>
                <w:b/>
                <w:color w:val="0F243E" w:themeColor="text2" w:themeShade="80"/>
                <w:sz w:val="18"/>
                <w:szCs w:val="18"/>
              </w:rPr>
              <w:t xml:space="preserve">A UTILIZAR </w:t>
            </w:r>
          </w:p>
          <w:p w:rsidR="009D3B04" w:rsidRPr="0088662B" w:rsidRDefault="009D3B04" w:rsidP="00CC21F3">
            <w:pPr>
              <w:rPr>
                <w:rFonts w:ascii="Arial" w:hAnsi="Arial" w:cs="Arial"/>
                <w:b/>
                <w:color w:val="0F243E" w:themeColor="text2" w:themeShade="80"/>
                <w:sz w:val="18"/>
                <w:szCs w:val="18"/>
              </w:rPr>
            </w:pPr>
          </w:p>
          <w:p w:rsidR="003F3CC9" w:rsidRPr="0088662B" w:rsidRDefault="00424F94" w:rsidP="00CC21F3">
            <w:pPr>
              <w:rPr>
                <w:rFonts w:ascii="Arial" w:hAnsi="Arial" w:cs="Arial"/>
                <w:b/>
                <w:color w:val="0F243E" w:themeColor="text2" w:themeShade="80"/>
                <w:sz w:val="18"/>
                <w:szCs w:val="18"/>
              </w:rPr>
            </w:pPr>
            <w:r w:rsidRPr="0088662B">
              <w:rPr>
                <w:rFonts w:ascii="Arial" w:hAnsi="Arial" w:cs="Arial"/>
                <w:color w:val="0F243E" w:themeColor="text2" w:themeShade="80"/>
                <w:sz w:val="18"/>
                <w:szCs w:val="18"/>
              </w:rPr>
              <w:t>N/A</w:t>
            </w:r>
          </w:p>
        </w:tc>
      </w:tr>
      <w:tr w:rsidR="009D3B04" w:rsidRPr="0088662B" w:rsidTr="00CC21F3">
        <w:tc>
          <w:tcPr>
            <w:tcW w:w="9740" w:type="dxa"/>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SOFTWARE /AULAS VIRTUALES / ESPACIOS ELECTRÓNICOS</w:t>
            </w:r>
          </w:p>
          <w:p w:rsidR="0058762C" w:rsidRPr="0088662B" w:rsidRDefault="0058762C" w:rsidP="0058762C">
            <w:pPr>
              <w:jc w:val="both"/>
              <w:rPr>
                <w:rFonts w:ascii="Arial" w:hAnsi="Arial" w:cs="Arial"/>
                <w:color w:val="0F243E" w:themeColor="text2" w:themeShade="80"/>
                <w:sz w:val="18"/>
                <w:szCs w:val="18"/>
              </w:rPr>
            </w:pPr>
          </w:p>
          <w:p w:rsidR="009D3B04" w:rsidRPr="0088662B" w:rsidRDefault="0058762C" w:rsidP="0088662B">
            <w:pPr>
              <w:jc w:val="both"/>
              <w:rPr>
                <w:rFonts w:ascii="Arial" w:hAnsi="Arial" w:cs="Arial"/>
                <w:b/>
                <w:color w:val="0F243E" w:themeColor="text2" w:themeShade="80"/>
                <w:sz w:val="18"/>
                <w:szCs w:val="18"/>
              </w:rPr>
            </w:pPr>
            <w:r w:rsidRPr="0088662B">
              <w:rPr>
                <w:rFonts w:ascii="Arial" w:hAnsi="Arial" w:cs="Arial"/>
                <w:color w:val="0F243E" w:themeColor="text2" w:themeShade="80"/>
                <w:sz w:val="18"/>
                <w:szCs w:val="18"/>
              </w:rPr>
              <w:t xml:space="preserve">Cursos Virtual: </w:t>
            </w:r>
            <w:r w:rsidR="0088662B" w:rsidRPr="0088662B">
              <w:rPr>
                <w:rFonts w:ascii="Arial" w:hAnsi="Arial" w:cs="Arial"/>
                <w:color w:val="0F243E" w:themeColor="text2" w:themeShade="80"/>
                <w:sz w:val="18"/>
                <w:szCs w:val="18"/>
              </w:rPr>
              <w:t>Contratación</w:t>
            </w:r>
            <w:r w:rsidRPr="0088662B">
              <w:rPr>
                <w:rFonts w:ascii="Arial" w:hAnsi="Arial" w:cs="Arial"/>
                <w:color w:val="0F243E" w:themeColor="text2" w:themeShade="80"/>
                <w:sz w:val="18"/>
                <w:szCs w:val="18"/>
              </w:rPr>
              <w:t>, disponible en el Campus Virtual de la Universidad Santo Tomás seccional Tunja</w:t>
            </w:r>
          </w:p>
        </w:tc>
      </w:tr>
      <w:tr w:rsidR="009D3B04" w:rsidRPr="0088662B" w:rsidTr="00CC21F3">
        <w:tc>
          <w:tcPr>
            <w:tcW w:w="9740" w:type="dxa"/>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LABOR</w:t>
            </w:r>
            <w:r w:rsidR="001045BF" w:rsidRPr="0088662B">
              <w:rPr>
                <w:rFonts w:ascii="Arial" w:hAnsi="Arial" w:cs="Arial"/>
                <w:b/>
                <w:color w:val="0F243E" w:themeColor="text2" w:themeShade="80"/>
                <w:sz w:val="18"/>
                <w:szCs w:val="18"/>
              </w:rPr>
              <w:t>A</w:t>
            </w:r>
            <w:r w:rsidRPr="0088662B">
              <w:rPr>
                <w:rFonts w:ascii="Arial" w:hAnsi="Arial" w:cs="Arial"/>
                <w:b/>
                <w:color w:val="0F243E" w:themeColor="text2" w:themeShade="80"/>
                <w:sz w:val="18"/>
                <w:szCs w:val="18"/>
              </w:rPr>
              <w:t>TORIOS Y/O SITIOS DE PRÁCTICA</w:t>
            </w:r>
          </w:p>
          <w:p w:rsidR="0058762C" w:rsidRPr="0088662B" w:rsidRDefault="0058762C" w:rsidP="00CC21F3">
            <w:pPr>
              <w:rPr>
                <w:rFonts w:ascii="Arial" w:hAnsi="Arial" w:cs="Arial"/>
                <w:b/>
                <w:color w:val="0F243E" w:themeColor="text2" w:themeShade="80"/>
                <w:sz w:val="18"/>
                <w:szCs w:val="18"/>
              </w:rPr>
            </w:pPr>
          </w:p>
          <w:p w:rsidR="009D3B04" w:rsidRPr="0088662B" w:rsidRDefault="0058762C"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N/A</w:t>
            </w:r>
          </w:p>
        </w:tc>
      </w:tr>
      <w:tr w:rsidR="009D3B04" w:rsidRPr="0088662B" w:rsidTr="00CC21F3">
        <w:tc>
          <w:tcPr>
            <w:tcW w:w="9740" w:type="dxa"/>
          </w:tcPr>
          <w:p w:rsidR="009D3B04" w:rsidRPr="0088662B" w:rsidRDefault="009D3B04" w:rsidP="00CC21F3">
            <w:pPr>
              <w:rPr>
                <w:rFonts w:ascii="Arial" w:hAnsi="Arial" w:cs="Arial"/>
                <w:b/>
                <w:color w:val="0F243E" w:themeColor="text2" w:themeShade="80"/>
                <w:sz w:val="18"/>
                <w:szCs w:val="18"/>
              </w:rPr>
            </w:pPr>
            <w:r w:rsidRPr="0088662B">
              <w:rPr>
                <w:rFonts w:ascii="Arial" w:hAnsi="Arial" w:cs="Arial"/>
                <w:b/>
                <w:color w:val="0F243E" w:themeColor="text2" w:themeShade="80"/>
                <w:sz w:val="18"/>
                <w:szCs w:val="18"/>
              </w:rPr>
              <w:t>EQUIPOS Y MATERIALES</w:t>
            </w:r>
          </w:p>
          <w:p w:rsidR="0058762C" w:rsidRPr="0088662B" w:rsidRDefault="0058762C"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lastRenderedPageBreak/>
              <w:t xml:space="preserve"> </w:t>
            </w:r>
          </w:p>
          <w:p w:rsidR="009D3B04" w:rsidRPr="0088662B" w:rsidRDefault="0058762C" w:rsidP="00CC21F3">
            <w:pPr>
              <w:rPr>
                <w:rFonts w:ascii="Arial" w:hAnsi="Arial" w:cs="Arial"/>
                <w:color w:val="0F243E" w:themeColor="text2" w:themeShade="80"/>
                <w:sz w:val="18"/>
                <w:szCs w:val="18"/>
              </w:rPr>
            </w:pPr>
            <w:r w:rsidRPr="0088662B">
              <w:rPr>
                <w:rFonts w:ascii="Arial" w:hAnsi="Arial" w:cs="Arial"/>
                <w:color w:val="0F243E" w:themeColor="text2" w:themeShade="80"/>
                <w:sz w:val="18"/>
                <w:szCs w:val="18"/>
              </w:rPr>
              <w:t>Los estudiantes deberán contar con el material bibliográfico para el desarrollo de la asignatura.</w:t>
            </w:r>
          </w:p>
        </w:tc>
      </w:tr>
    </w:tbl>
    <w:p w:rsidR="009D3B04" w:rsidRPr="0088662B" w:rsidRDefault="009D3B04" w:rsidP="009D3B04">
      <w:pPr>
        <w:rPr>
          <w:rFonts w:ascii="Arial" w:hAnsi="Arial" w:cs="Arial"/>
          <w:color w:val="0F243E" w:themeColor="text2" w:themeShade="80"/>
          <w:sz w:val="18"/>
          <w:szCs w:val="18"/>
        </w:rPr>
      </w:pPr>
    </w:p>
    <w:p w:rsidR="00373F2F" w:rsidRPr="0088662B" w:rsidRDefault="00765F03" w:rsidP="00765F03">
      <w:pPr>
        <w:jc w:val="both"/>
        <w:rPr>
          <w:rFonts w:ascii="Arial" w:hAnsi="Arial" w:cs="Arial"/>
          <w:sz w:val="18"/>
          <w:szCs w:val="18"/>
        </w:rPr>
      </w:pPr>
      <w:r w:rsidRPr="0088662B">
        <w:rPr>
          <w:rFonts w:ascii="Arial" w:hAnsi="Arial" w:cs="Arial"/>
          <w:b/>
          <w:sz w:val="18"/>
          <w:szCs w:val="18"/>
        </w:rPr>
        <w:t>NOTA:</w:t>
      </w:r>
      <w:r w:rsidRPr="0088662B">
        <w:rPr>
          <w:rFonts w:ascii="Arial" w:hAnsi="Arial" w:cs="Arial"/>
          <w:sz w:val="18"/>
          <w:szCs w:val="18"/>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88662B"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98A" w:rsidRDefault="00AE798A">
      <w:r>
        <w:separator/>
      </w:r>
    </w:p>
  </w:endnote>
  <w:endnote w:type="continuationSeparator" w:id="0">
    <w:p w:rsidR="00AE798A" w:rsidRDefault="00AE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Cambri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E798A" w:rsidP="00F60130">
                          <w:pPr>
                            <w:jc w:val="center"/>
                            <w:rPr>
                              <w:rFonts w:ascii="Myriad Pro" w:hAnsi="Myriad Pro"/>
                              <w:b/>
                              <w:sz w:val="16"/>
                              <w:szCs w:val="16"/>
                            </w:rPr>
                          </w:pPr>
                        </w:p>
                        <w:p w:rsidR="00133C1C" w:rsidRDefault="00AE798A"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C36ED" w:rsidP="00F60130">
                    <w:pPr>
                      <w:jc w:val="center"/>
                      <w:rPr>
                        <w:rFonts w:ascii="Myriad Pro" w:hAnsi="Myriad Pro"/>
                        <w:b/>
                        <w:sz w:val="16"/>
                        <w:szCs w:val="16"/>
                      </w:rPr>
                    </w:pPr>
                  </w:p>
                  <w:p w:rsidR="00133C1C" w:rsidRDefault="005C36ED"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98A" w:rsidRDefault="00AE798A">
      <w:r>
        <w:separator/>
      </w:r>
    </w:p>
  </w:footnote>
  <w:footnote w:type="continuationSeparator" w:id="0">
    <w:p w:rsidR="00AE798A" w:rsidRDefault="00AE7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E798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9344D">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9344D">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9344D">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9344D">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E798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049B"/>
    <w:multiLevelType w:val="hybridMultilevel"/>
    <w:tmpl w:val="5EFED25E"/>
    <w:lvl w:ilvl="0" w:tplc="00B2072A">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2C05275"/>
    <w:multiLevelType w:val="hybridMultilevel"/>
    <w:tmpl w:val="F2625150"/>
    <w:lvl w:ilvl="0" w:tplc="EA0419A0">
      <w:start w:val="1"/>
      <w:numFmt w:val="decimal"/>
      <w:lvlText w:val="%1."/>
      <w:lvlJc w:val="left"/>
      <w:pPr>
        <w:ind w:left="720" w:hanging="360"/>
      </w:pPr>
      <w:rPr>
        <w:rFonts w:ascii="Tahoma" w:eastAsia="SimSun" w:hAnsi="Tahoma" w:cs="Tahom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15:restartNumberingAfterBreak="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0056259"/>
    <w:multiLevelType w:val="hybridMultilevel"/>
    <w:tmpl w:val="89DEB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15:restartNumberingAfterBreak="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80C3018"/>
    <w:multiLevelType w:val="hybridMultilevel"/>
    <w:tmpl w:val="149C00A0"/>
    <w:lvl w:ilvl="0" w:tplc="3528BC7A">
      <w:start w:val="25"/>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39"/>
  </w:num>
  <w:num w:numId="3">
    <w:abstractNumId w:val="36"/>
  </w:num>
  <w:num w:numId="4">
    <w:abstractNumId w:val="48"/>
  </w:num>
  <w:num w:numId="5">
    <w:abstractNumId w:val="40"/>
  </w:num>
  <w:num w:numId="6">
    <w:abstractNumId w:val="26"/>
  </w:num>
  <w:num w:numId="7">
    <w:abstractNumId w:val="45"/>
  </w:num>
  <w:num w:numId="8">
    <w:abstractNumId w:val="32"/>
  </w:num>
  <w:num w:numId="9">
    <w:abstractNumId w:val="6"/>
  </w:num>
  <w:num w:numId="10">
    <w:abstractNumId w:val="31"/>
  </w:num>
  <w:num w:numId="11">
    <w:abstractNumId w:val="15"/>
  </w:num>
  <w:num w:numId="12">
    <w:abstractNumId w:val="9"/>
  </w:num>
  <w:num w:numId="13">
    <w:abstractNumId w:val="46"/>
  </w:num>
  <w:num w:numId="14">
    <w:abstractNumId w:val="34"/>
  </w:num>
  <w:num w:numId="15">
    <w:abstractNumId w:val="7"/>
  </w:num>
  <w:num w:numId="16">
    <w:abstractNumId w:val="29"/>
  </w:num>
  <w:num w:numId="17">
    <w:abstractNumId w:val="25"/>
  </w:num>
  <w:num w:numId="18">
    <w:abstractNumId w:val="47"/>
  </w:num>
  <w:num w:numId="19">
    <w:abstractNumId w:val="42"/>
  </w:num>
  <w:num w:numId="20">
    <w:abstractNumId w:val="24"/>
  </w:num>
  <w:num w:numId="21">
    <w:abstractNumId w:val="41"/>
  </w:num>
  <w:num w:numId="22">
    <w:abstractNumId w:val="8"/>
  </w:num>
  <w:num w:numId="23">
    <w:abstractNumId w:val="23"/>
  </w:num>
  <w:num w:numId="24">
    <w:abstractNumId w:val="27"/>
  </w:num>
  <w:num w:numId="25">
    <w:abstractNumId w:val="22"/>
  </w:num>
  <w:num w:numId="26">
    <w:abstractNumId w:val="30"/>
  </w:num>
  <w:num w:numId="27">
    <w:abstractNumId w:val="3"/>
  </w:num>
  <w:num w:numId="28">
    <w:abstractNumId w:val="4"/>
  </w:num>
  <w:num w:numId="29">
    <w:abstractNumId w:val="13"/>
  </w:num>
  <w:num w:numId="30">
    <w:abstractNumId w:val="5"/>
  </w:num>
  <w:num w:numId="31">
    <w:abstractNumId w:val="38"/>
  </w:num>
  <w:num w:numId="32">
    <w:abstractNumId w:val="37"/>
  </w:num>
  <w:num w:numId="33">
    <w:abstractNumId w:val="17"/>
  </w:num>
  <w:num w:numId="34">
    <w:abstractNumId w:val="18"/>
  </w:num>
  <w:num w:numId="35">
    <w:abstractNumId w:val="2"/>
  </w:num>
  <w:num w:numId="36">
    <w:abstractNumId w:val="44"/>
  </w:num>
  <w:num w:numId="37">
    <w:abstractNumId w:val="19"/>
  </w:num>
  <w:num w:numId="38">
    <w:abstractNumId w:val="10"/>
  </w:num>
  <w:num w:numId="39">
    <w:abstractNumId w:val="14"/>
  </w:num>
  <w:num w:numId="40">
    <w:abstractNumId w:val="21"/>
  </w:num>
  <w:num w:numId="41">
    <w:abstractNumId w:val="1"/>
  </w:num>
  <w:num w:numId="42">
    <w:abstractNumId w:val="35"/>
  </w:num>
  <w:num w:numId="43">
    <w:abstractNumId w:val="28"/>
  </w:num>
  <w:num w:numId="44">
    <w:abstractNumId w:val="12"/>
  </w:num>
  <w:num w:numId="45">
    <w:abstractNumId w:val="0"/>
  </w:num>
  <w:num w:numId="46">
    <w:abstractNumId w:val="16"/>
  </w:num>
  <w:num w:numId="47">
    <w:abstractNumId w:val="33"/>
  </w:num>
  <w:num w:numId="48">
    <w:abstractNumId w:val="11"/>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247FF"/>
    <w:rsid w:val="0004325E"/>
    <w:rsid w:val="000441CA"/>
    <w:rsid w:val="00082EE3"/>
    <w:rsid w:val="000974B1"/>
    <w:rsid w:val="000B4495"/>
    <w:rsid w:val="000D5DD4"/>
    <w:rsid w:val="000E5B8C"/>
    <w:rsid w:val="001045BF"/>
    <w:rsid w:val="00133BD9"/>
    <w:rsid w:val="001434AF"/>
    <w:rsid w:val="0015247C"/>
    <w:rsid w:val="001B7672"/>
    <w:rsid w:val="001D5BBE"/>
    <w:rsid w:val="001D68CF"/>
    <w:rsid w:val="00244DD7"/>
    <w:rsid w:val="0026451A"/>
    <w:rsid w:val="00365D73"/>
    <w:rsid w:val="00373F2F"/>
    <w:rsid w:val="0039344D"/>
    <w:rsid w:val="003B6DBC"/>
    <w:rsid w:val="003C589F"/>
    <w:rsid w:val="003E50B7"/>
    <w:rsid w:val="003F3CC9"/>
    <w:rsid w:val="00424F94"/>
    <w:rsid w:val="004A1219"/>
    <w:rsid w:val="004B4E0F"/>
    <w:rsid w:val="004C4BF8"/>
    <w:rsid w:val="004E5C30"/>
    <w:rsid w:val="00503B3A"/>
    <w:rsid w:val="0051204E"/>
    <w:rsid w:val="005307D9"/>
    <w:rsid w:val="00580528"/>
    <w:rsid w:val="00583131"/>
    <w:rsid w:val="0058762C"/>
    <w:rsid w:val="005C35A3"/>
    <w:rsid w:val="005C36ED"/>
    <w:rsid w:val="0061011D"/>
    <w:rsid w:val="00623E53"/>
    <w:rsid w:val="00632BC7"/>
    <w:rsid w:val="00667689"/>
    <w:rsid w:val="006865AC"/>
    <w:rsid w:val="006E3822"/>
    <w:rsid w:val="00734A83"/>
    <w:rsid w:val="007558B3"/>
    <w:rsid w:val="00765F03"/>
    <w:rsid w:val="007B7482"/>
    <w:rsid w:val="007C0BE8"/>
    <w:rsid w:val="007C53E2"/>
    <w:rsid w:val="007E533F"/>
    <w:rsid w:val="007F422F"/>
    <w:rsid w:val="00804FCB"/>
    <w:rsid w:val="00867D0C"/>
    <w:rsid w:val="0088662B"/>
    <w:rsid w:val="008A5B65"/>
    <w:rsid w:val="008D414A"/>
    <w:rsid w:val="008F0525"/>
    <w:rsid w:val="00902D91"/>
    <w:rsid w:val="00935108"/>
    <w:rsid w:val="00962AFD"/>
    <w:rsid w:val="009A21E9"/>
    <w:rsid w:val="009A26B8"/>
    <w:rsid w:val="009A43A0"/>
    <w:rsid w:val="009D3B04"/>
    <w:rsid w:val="009E48C7"/>
    <w:rsid w:val="00A0083B"/>
    <w:rsid w:val="00A70B1C"/>
    <w:rsid w:val="00A728D1"/>
    <w:rsid w:val="00A918E4"/>
    <w:rsid w:val="00A95DF1"/>
    <w:rsid w:val="00AB6222"/>
    <w:rsid w:val="00AC3D38"/>
    <w:rsid w:val="00AE798A"/>
    <w:rsid w:val="00AF3593"/>
    <w:rsid w:val="00B3659A"/>
    <w:rsid w:val="00B805BC"/>
    <w:rsid w:val="00C46B3B"/>
    <w:rsid w:val="00C64897"/>
    <w:rsid w:val="00C65468"/>
    <w:rsid w:val="00C674FC"/>
    <w:rsid w:val="00C82373"/>
    <w:rsid w:val="00CB281D"/>
    <w:rsid w:val="00CC116E"/>
    <w:rsid w:val="00CD6BED"/>
    <w:rsid w:val="00D15C96"/>
    <w:rsid w:val="00D173EE"/>
    <w:rsid w:val="00D40E14"/>
    <w:rsid w:val="00D774F2"/>
    <w:rsid w:val="00D97B5F"/>
    <w:rsid w:val="00DA459A"/>
    <w:rsid w:val="00DE3D09"/>
    <w:rsid w:val="00E564EF"/>
    <w:rsid w:val="00EB03AE"/>
    <w:rsid w:val="00EE66E2"/>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1734145-BEB3-4E81-83F2-B2D311E20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nhideWhenUsed/>
    <w:rsid w:val="009D3B04"/>
    <w:rPr>
      <w:rFonts w:ascii="Tahoma" w:hAnsi="Tahoma" w:cs="Tahoma"/>
      <w:sz w:val="16"/>
      <w:szCs w:val="16"/>
    </w:rPr>
  </w:style>
  <w:style w:type="character" w:customStyle="1" w:styleId="TextodegloboCar">
    <w:name w:val="Texto de globo Car"/>
    <w:basedOn w:val="Fuentedeprrafopredeter"/>
    <w:link w:val="Textodeglobo"/>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customStyle="1" w:styleId="Default">
    <w:name w:val="Default"/>
    <w:rsid w:val="0058762C"/>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NormalWeb">
    <w:name w:val="Normal (Web)"/>
    <w:basedOn w:val="Normal"/>
    <w:uiPriority w:val="99"/>
    <w:rsid w:val="0058762C"/>
    <w:pPr>
      <w:spacing w:before="100" w:beforeAutospacing="1" w:after="100" w:afterAutospacing="1"/>
    </w:pPr>
    <w:rPr>
      <w:rFonts w:ascii="Arial Unicode MS" w:eastAsia="Arial Unicode MS" w:hAnsi="Arial Unicode MS" w:cs="Arial Unicode M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DD269-706E-47A4-A886-3B977C42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2412</Words>
  <Characters>13269</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Dir.contabilidad</cp:lastModifiedBy>
  <cp:revision>3</cp:revision>
  <cp:lastPrinted>2015-09-02T19:37:00Z</cp:lastPrinted>
  <dcterms:created xsi:type="dcterms:W3CDTF">2015-08-06T20:27:00Z</dcterms:created>
  <dcterms:modified xsi:type="dcterms:W3CDTF">2015-09-02T19:37:00Z</dcterms:modified>
</cp:coreProperties>
</file>